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74EA5" w:rsidP="1874C5B2" w:rsidRDefault="00F74EA5" w14:paraId="7FE8C43D" w14:textId="77777777">
      <w:pPr>
        <w:rPr>
          <w:rFonts w:ascii="Calibri" w:hAnsi="Calibri" w:eastAsia="Calibri" w:cs="Calibri" w:asciiTheme="minorAscii" w:hAnsiTheme="minorAscii" w:eastAsiaTheme="minorAscii" w:cstheme="minorAscii"/>
          <w:b w:val="1"/>
          <w:bCs w:val="1"/>
          <w:color w:val="FFFFFF" w:themeColor="background1"/>
          <w:sz w:val="56"/>
          <w:szCs w:val="56"/>
          <w:lang w:eastAsia="en-GB"/>
        </w:rPr>
      </w:pPr>
      <w:r w:rsidRPr="00183C97">
        <w:rPr>
          <w:noProof/>
          <w:lang w:eastAsia="en-GB"/>
        </w:rPr>
        <mc:AlternateContent>
          <mc:Choice Requires="wps">
            <w:drawing>
              <wp:anchor distT="0" distB="0" distL="114300" distR="114300" simplePos="0" relativeHeight="251663360" behindDoc="0" locked="0" layoutInCell="1" allowOverlap="1" wp14:anchorId="26CB2927" wp14:editId="5AF69415">
                <wp:simplePos x="0" y="0"/>
                <wp:positionH relativeFrom="margin">
                  <wp:posOffset>-1133475</wp:posOffset>
                </wp:positionH>
                <wp:positionV relativeFrom="paragraph">
                  <wp:posOffset>-1019175</wp:posOffset>
                </wp:positionV>
                <wp:extent cx="3257550" cy="19050"/>
                <wp:effectExtent l="0" t="0" r="19050" b="19050"/>
                <wp:wrapNone/>
                <wp:docPr id="26" name="Straight Connector 26"/>
                <wp:cNvGraphicFramePr/>
                <a:graphic xmlns:a="http://schemas.openxmlformats.org/drawingml/2006/main">
                  <a:graphicData uri="http://schemas.microsoft.com/office/word/2010/wordprocessingShape">
                    <wps:wsp>
                      <wps:cNvCnPr/>
                      <wps:spPr>
                        <a:xfrm flipV="1">
                          <a:off x="0" y="0"/>
                          <a:ext cx="3257550" cy="1905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white [3212]" strokeweight=".5pt" from="-89.25pt,-80.25pt" to="167.25pt,-78.75pt" w14:anchorId="001F7C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">
                <v:stroke joinstyle="miter"/>
                <w10:wrap anchorx="margin"/>
              </v:line>
            </w:pict>
          </mc:Fallback>
        </mc:AlternateContent>
      </w:r>
      <w:r w:rsidRPr="00183C97">
        <w:rPr>
          <w:b/>
          <w:bCs/>
          <w:noProof/>
          <w:color w:val="FFFFFF" w:themeColor="background1"/>
          <w:lang w:eastAsia="en-GB"/>
        </w:rPr>
        <w:drawing>
          <wp:anchor distT="0" distB="0" distL="114300" distR="114300" simplePos="0" relativeHeight="251661312" behindDoc="0" locked="0" layoutInCell="1" allowOverlap="1" wp14:anchorId="70E26C68" wp14:editId="3965BFB4">
            <wp:simplePos x="0" y="0"/>
            <wp:positionH relativeFrom="margin">
              <wp:posOffset>4638675</wp:posOffset>
            </wp:positionH>
            <wp:positionV relativeFrom="paragraph">
              <wp:posOffset>-740410</wp:posOffset>
            </wp:positionV>
            <wp:extent cx="1866900" cy="687924"/>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RCOG whit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66900" cy="687924"/>
                    </a:xfrm>
                    <a:prstGeom prst="rect">
                      <a:avLst/>
                    </a:prstGeom>
                  </pic:spPr>
                </pic:pic>
              </a:graphicData>
            </a:graphic>
            <wp14:sizeRelH relativeFrom="page">
              <wp14:pctWidth>0</wp14:pctWidth>
            </wp14:sizeRelH>
            <wp14:sizeRelV relativeFrom="page">
              <wp14:pctHeight>0</wp14:pctHeight>
            </wp14:sizeRelV>
          </wp:anchor>
        </w:drawing>
      </w:r>
      <w:r w:rsidRPr="00183C97">
        <w:rPr>
          <w:b/>
          <w:bCs/>
          <w:noProof/>
          <w:color w:val="FFFFFF" w:themeColor="background1"/>
          <w:lang w:eastAsia="en-GB"/>
        </w:rPr>
        <mc:AlternateContent>
          <mc:Choice Requires="wps">
            <w:drawing>
              <wp:anchor distT="0" distB="0" distL="114300" distR="114300" simplePos="0" relativeHeight="251659264" behindDoc="1" locked="0" layoutInCell="1" allowOverlap="1" wp14:anchorId="07C1A08E" wp14:editId="2A39246E">
                <wp:simplePos x="0" y="0"/>
                <wp:positionH relativeFrom="page">
                  <wp:posOffset>-219075</wp:posOffset>
                </wp:positionH>
                <wp:positionV relativeFrom="paragraph">
                  <wp:posOffset>-1018540</wp:posOffset>
                </wp:positionV>
                <wp:extent cx="7905750" cy="11892280"/>
                <wp:effectExtent l="0" t="0" r="19050" b="13970"/>
                <wp:wrapNone/>
                <wp:docPr id="25" name="Rectangle 25"/>
                <wp:cNvGraphicFramePr/>
                <a:graphic xmlns:a="http://schemas.openxmlformats.org/drawingml/2006/main">
                  <a:graphicData uri="http://schemas.microsoft.com/office/word/2010/wordprocessingShape">
                    <wps:wsp>
                      <wps:cNvSpPr/>
                      <wps:spPr>
                        <a:xfrm>
                          <a:off x="0" y="0"/>
                          <a:ext cx="7905750" cy="11892280"/>
                        </a:xfrm>
                        <a:prstGeom prst="rect">
                          <a:avLst/>
                        </a:prstGeom>
                        <a:solidFill>
                          <a:srgbClr val="112D6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style="position:absolute;margin-left:-17.25pt;margin-top:-80.2pt;width:622.5pt;height:936.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112d67" strokecolor="#1f4d78 [1604]" strokeweight="1pt" w14:anchorId="13E6DC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">
                <w10:wrap anchorx="page"/>
              </v:rect>
            </w:pict>
          </mc:Fallback>
        </mc:AlternateContent>
      </w:r>
    </w:p>
    <w:p w:rsidR="00A47DA7" w:rsidP="1874C5B2" w:rsidRDefault="00A47DA7" w14:paraId="1FBD54FE" w14:textId="77777777">
      <w:pPr>
        <w:spacing w:line="360" w:lineRule="auto"/>
        <w:rPr>
          <w:rFonts w:ascii="Calibri" w:hAnsi="Calibri" w:eastAsia="Calibri" w:cs="Calibri" w:asciiTheme="minorAscii" w:hAnsiTheme="minorAscii" w:eastAsiaTheme="minorAscii" w:cstheme="minorAscii"/>
          <w:b w:val="1"/>
          <w:bCs w:val="1"/>
          <w:color w:val="FFFFFF" w:themeColor="background1"/>
          <w:sz w:val="56"/>
          <w:szCs w:val="56"/>
          <w:lang w:eastAsia="en-GB"/>
        </w:rPr>
      </w:pPr>
    </w:p>
    <w:p w:rsidR="00A47DA7" w:rsidP="20F88F15" w:rsidRDefault="00F74EA5" w14:paraId="5180D431" w14:textId="5C941B5E">
      <w:pPr>
        <w:spacing w:line="360" w:lineRule="auto"/>
        <w:rPr>
          <w:rFonts w:ascii="Calibri" w:hAnsi="Calibri" w:eastAsia="Calibri" w:cs="Calibri" w:asciiTheme="minorAscii" w:hAnsiTheme="minorAscii" w:eastAsiaTheme="minorAscii" w:cstheme="minorAscii"/>
          <w:b w:val="1"/>
          <w:bCs w:val="1"/>
          <w:color w:val="FFFFFF" w:themeColor="background1" w:themeTint="FF" w:themeShade="FF"/>
          <w:sz w:val="56"/>
          <w:szCs w:val="56"/>
          <w:lang w:eastAsia="en-GB"/>
        </w:rPr>
      </w:pPr>
      <w:r w:rsidRPr="1874C5B2" w:rsidR="66BE06D2">
        <w:rPr>
          <w:rFonts w:ascii="Calibri" w:hAnsi="Calibri" w:eastAsia="Calibri" w:cs="Calibri" w:asciiTheme="minorAscii" w:hAnsiTheme="minorAscii" w:eastAsiaTheme="minorAscii" w:cstheme="minorAscii"/>
          <w:b w:val="1"/>
          <w:bCs w:val="1"/>
          <w:color w:val="FFFFFF" w:themeColor="background1"/>
          <w:sz w:val="56"/>
          <w:szCs w:val="56"/>
          <w:lang w:eastAsia="en-GB"/>
        </w:rPr>
        <w:t xml:space="preserve">TEF </w:t>
      </w:r>
      <w:r w:rsidRPr="1874C5B2" w:rsidR="4C7A2B4D">
        <w:rPr>
          <w:rFonts w:ascii="Calibri" w:hAnsi="Calibri" w:eastAsia="Calibri" w:cs="Calibri" w:asciiTheme="minorAscii" w:hAnsiTheme="minorAscii" w:eastAsiaTheme="minorAscii" w:cstheme="minorAscii"/>
          <w:b w:val="1"/>
          <w:bCs w:val="1"/>
          <w:color w:val="FFFFFF" w:themeColor="background1"/>
          <w:sz w:val="56"/>
          <w:szCs w:val="56"/>
          <w:lang w:eastAsia="en-GB"/>
        </w:rPr>
        <w:t xml:space="preserve">Thematic </w:t>
      </w:r>
      <w:r w:rsidRPr="1874C5B2" w:rsidR="6EA59EFF">
        <w:rPr>
          <w:rFonts w:ascii="Calibri" w:hAnsi="Calibri" w:eastAsia="Calibri" w:cs="Calibri" w:asciiTheme="minorAscii" w:hAnsiTheme="minorAscii" w:eastAsiaTheme="minorAscii" w:cstheme="minorAscii"/>
          <w:b w:val="1"/>
          <w:bCs w:val="1"/>
          <w:color w:val="FFFFFF" w:themeColor="background1"/>
          <w:sz w:val="56"/>
          <w:szCs w:val="56"/>
          <w:lang w:eastAsia="en-GB"/>
        </w:rPr>
        <w:t xml:space="preserve">Report </w:t>
      </w:r>
    </w:p>
    <w:p w:rsidR="00A47DA7" w:rsidP="1874C5B2" w:rsidRDefault="00F74EA5" w14:paraId="3D725F6D" w14:textId="7BC9DD63">
      <w:pPr>
        <w:spacing w:line="360" w:lineRule="auto"/>
        <w:rPr>
          <w:rFonts w:ascii="Calibri" w:hAnsi="Calibri" w:eastAsia="Calibri" w:cs="Calibri" w:asciiTheme="minorAscii" w:hAnsiTheme="minorAscii" w:eastAsiaTheme="minorAscii" w:cstheme="minorAscii"/>
          <w:b w:val="1"/>
          <w:bCs w:val="1"/>
          <w:color w:val="FFFFFF" w:themeColor="background1"/>
          <w:sz w:val="56"/>
          <w:szCs w:val="56"/>
          <w:lang w:eastAsia="en-GB"/>
        </w:rPr>
      </w:pPr>
      <w:r w:rsidRPr="1874C5B2" w:rsidR="2D7FC9BA">
        <w:rPr>
          <w:rFonts w:ascii="Calibri" w:hAnsi="Calibri" w:eastAsia="Calibri" w:cs="Calibri" w:asciiTheme="minorAscii" w:hAnsiTheme="minorAscii" w:eastAsiaTheme="minorAscii" w:cstheme="minorAscii"/>
          <w:b w:val="1"/>
          <w:bCs w:val="1"/>
          <w:color w:val="FFFFFF" w:themeColor="background1"/>
          <w:sz w:val="56"/>
          <w:szCs w:val="56"/>
          <w:lang w:eastAsia="en-GB"/>
        </w:rPr>
        <w:t>Differential Attainment</w:t>
      </w:r>
      <w:r w:rsidRPr="1874C5B2" w:rsidR="6EA59EFF">
        <w:rPr>
          <w:rFonts w:ascii="Calibri" w:hAnsi="Calibri" w:eastAsia="Calibri" w:cs="Calibri" w:asciiTheme="minorAscii" w:hAnsiTheme="minorAscii" w:eastAsiaTheme="minorAscii" w:cstheme="minorAscii"/>
          <w:b w:val="1"/>
          <w:bCs w:val="1"/>
          <w:color w:val="FFFFFF" w:themeColor="background1"/>
          <w:sz w:val="56"/>
          <w:szCs w:val="56"/>
          <w:lang w:eastAsia="en-GB"/>
        </w:rPr>
        <w:t xml:space="preserve">  </w:t>
      </w:r>
    </w:p>
    <w:p w:rsidRPr="00F74EA5" w:rsidR="00F74EA5" w:rsidP="1874C5B2" w:rsidRDefault="00F74EA5" w14:paraId="67C3B98E" w14:textId="453ADC22">
      <w:pPr>
        <w:spacing w:line="360" w:lineRule="auto"/>
        <w:rPr>
          <w:rFonts w:ascii="Calibri" w:hAnsi="Calibri" w:eastAsia="Calibri" w:cs="Calibri" w:asciiTheme="minorAscii" w:hAnsiTheme="minorAscii" w:eastAsiaTheme="minorAscii" w:cstheme="minorAscii"/>
          <w:b w:val="1"/>
          <w:bCs w:val="1"/>
          <w:color w:val="FFFFFF" w:themeColor="background1"/>
          <w:sz w:val="36"/>
          <w:szCs w:val="36"/>
          <w:lang w:eastAsia="en-GB"/>
        </w:rPr>
      </w:pPr>
      <w:r w:rsidRPr="77E4B4EF" w:rsidR="0D8EFA29">
        <w:rPr>
          <w:rFonts w:ascii="Calibri" w:hAnsi="Calibri" w:eastAsia="Calibri" w:cs="Calibri" w:asciiTheme="minorAscii" w:hAnsiTheme="minorAscii" w:eastAsiaTheme="minorAscii" w:cstheme="minorAscii"/>
          <w:b w:val="1"/>
          <w:bCs w:val="1"/>
          <w:color w:val="FFFFFF" w:themeColor="background1" w:themeTint="FF" w:themeShade="FF"/>
          <w:sz w:val="36"/>
          <w:szCs w:val="36"/>
          <w:lang w:eastAsia="en-GB"/>
        </w:rPr>
        <w:t>December</w:t>
      </w:r>
      <w:r w:rsidRPr="77E4B4EF" w:rsidR="420D4FCB">
        <w:rPr>
          <w:rFonts w:ascii="Calibri" w:hAnsi="Calibri" w:eastAsia="Calibri" w:cs="Calibri" w:asciiTheme="minorAscii" w:hAnsiTheme="minorAscii" w:eastAsiaTheme="minorAscii" w:cstheme="minorAscii"/>
          <w:b w:val="1"/>
          <w:bCs w:val="1"/>
          <w:color w:val="FFFFFF" w:themeColor="background1" w:themeTint="FF" w:themeShade="FF"/>
          <w:sz w:val="36"/>
          <w:szCs w:val="36"/>
          <w:lang w:eastAsia="en-GB"/>
        </w:rPr>
        <w:t xml:space="preserve"> </w:t>
      </w:r>
      <w:r w:rsidRPr="77E4B4EF" w:rsidR="420D4FCB">
        <w:rPr>
          <w:rFonts w:ascii="Calibri" w:hAnsi="Calibri" w:eastAsia="Calibri" w:cs="Calibri" w:asciiTheme="minorAscii" w:hAnsiTheme="minorAscii" w:eastAsiaTheme="minorAscii" w:cstheme="minorAscii"/>
          <w:b w:val="1"/>
          <w:bCs w:val="1"/>
          <w:color w:val="FFFFFF" w:themeColor="background1" w:themeTint="FF" w:themeShade="FF"/>
          <w:sz w:val="36"/>
          <w:szCs w:val="36"/>
          <w:lang w:eastAsia="en-GB"/>
        </w:rPr>
        <w:t>2025</w:t>
      </w:r>
      <w:r w:rsidRPr="77E4B4EF" w:rsidR="00F74EA5">
        <w:rPr>
          <w:rFonts w:ascii="Calibri" w:hAnsi="Calibri" w:eastAsia="Calibri" w:cs="Calibri" w:asciiTheme="minorAscii" w:hAnsiTheme="minorAscii" w:eastAsiaTheme="minorAscii" w:cstheme="minorAscii"/>
          <w:b w:val="1"/>
          <w:bCs w:val="1"/>
          <w:color w:val="FFFFFF" w:themeColor="background1" w:themeTint="FF" w:themeShade="FF"/>
          <w:sz w:val="36"/>
          <w:szCs w:val="36"/>
          <w:lang w:eastAsia="en-GB"/>
        </w:rPr>
        <w:t xml:space="preserve"> </w:t>
      </w:r>
    </w:p>
    <w:p w:rsidRPr="002E3BA7" w:rsidR="00F74EA5" w:rsidP="1874C5B2" w:rsidRDefault="00F74EA5" w14:paraId="5AB25812" w14:textId="77777777">
      <w:pPr>
        <w:rPr>
          <w:rFonts w:ascii="Calibri" w:hAnsi="Calibri" w:eastAsia="Calibri" w:cs="Calibri" w:asciiTheme="minorAscii" w:hAnsiTheme="minorAscii" w:eastAsiaTheme="minorAscii" w:cstheme="minorAscii"/>
          <w:b w:val="1"/>
          <w:bCs w:val="1"/>
          <w:color w:val="FFFFFF" w:themeColor="background1"/>
          <w:sz w:val="28"/>
          <w:szCs w:val="28"/>
          <w:lang w:eastAsia="en-GB"/>
        </w:rPr>
      </w:pPr>
    </w:p>
    <w:p w:rsidR="00A47DA7" w:rsidP="1874C5B2" w:rsidRDefault="00A47DA7" w14:paraId="06E9A26E" w14:textId="77777777">
      <w:pPr>
        <w:rPr>
          <w:rFonts w:ascii="Calibri" w:hAnsi="Calibri" w:eastAsia="Calibri" w:cs="Calibri" w:asciiTheme="minorAscii" w:hAnsiTheme="minorAscii" w:eastAsiaTheme="minorAscii" w:cstheme="minorAscii"/>
          <w:b w:val="1"/>
          <w:bCs w:val="1"/>
          <w:color w:val="FFFFFF" w:themeColor="background1"/>
          <w:sz w:val="28"/>
          <w:szCs w:val="28"/>
          <w:lang w:eastAsia="en-GB"/>
        </w:rPr>
      </w:pPr>
    </w:p>
    <w:p w:rsidR="00F74EA5" w:rsidP="1874C5B2" w:rsidRDefault="00F74EA5" w14:paraId="3AA53ACE" w14:textId="77777777">
      <w:pPr>
        <w:spacing w:line="240" w:lineRule="auto"/>
        <w:rPr>
          <w:rFonts w:ascii="Calibri" w:hAnsi="Calibri" w:eastAsia="Calibri" w:cs="Calibri" w:asciiTheme="minorAscii" w:hAnsiTheme="minorAscii" w:eastAsiaTheme="minorAscii" w:cstheme="minorAscii"/>
          <w:color w:val="FFFFFF" w:themeColor="background1"/>
          <w:lang w:eastAsia="en-GB"/>
        </w:rPr>
      </w:pPr>
    </w:p>
    <w:p w:rsidR="00F74EA5" w:rsidP="1874C5B2" w:rsidRDefault="00F74EA5" w14:paraId="6FCDC3DB" w14:textId="77777777">
      <w:pPr>
        <w:spacing w:line="240" w:lineRule="auto"/>
        <w:rPr>
          <w:rFonts w:ascii="Calibri" w:hAnsi="Calibri" w:eastAsia="Calibri" w:cs="Calibri" w:asciiTheme="minorAscii" w:hAnsiTheme="minorAscii" w:eastAsiaTheme="minorAscii" w:cstheme="minorAscii"/>
          <w:color w:val="FFFFFF" w:themeColor="background1"/>
          <w:lang w:eastAsia="en-GB"/>
        </w:rPr>
      </w:pPr>
    </w:p>
    <w:p w:rsidR="00F74EA5" w:rsidP="1874C5B2" w:rsidRDefault="00F74EA5" w14:paraId="43DF8C4A" w14:textId="77777777">
      <w:pPr>
        <w:spacing w:line="240" w:lineRule="auto"/>
        <w:rPr>
          <w:rFonts w:ascii="Calibri" w:hAnsi="Calibri" w:eastAsia="Calibri" w:cs="Calibri" w:asciiTheme="minorAscii" w:hAnsiTheme="minorAscii" w:eastAsiaTheme="minorAscii" w:cstheme="minorAscii"/>
          <w:color w:val="FFFFFF" w:themeColor="background1"/>
          <w:lang w:eastAsia="en-GB"/>
        </w:rPr>
      </w:pPr>
    </w:p>
    <w:p w:rsidR="00F74EA5" w:rsidP="1874C5B2" w:rsidRDefault="00F74EA5" w14:paraId="7215C3BA" w14:textId="77777777">
      <w:pPr>
        <w:spacing w:line="240" w:lineRule="auto"/>
        <w:rPr>
          <w:rFonts w:ascii="Calibri" w:hAnsi="Calibri" w:eastAsia="Calibri" w:cs="Calibri" w:asciiTheme="minorAscii" w:hAnsiTheme="minorAscii" w:eastAsiaTheme="minorAscii" w:cstheme="minorAscii"/>
          <w:color w:val="FFFFFF" w:themeColor="background1"/>
          <w:lang w:eastAsia="en-GB"/>
        </w:rPr>
      </w:pPr>
    </w:p>
    <w:p w:rsidR="00F74EA5" w:rsidP="1874C5B2" w:rsidRDefault="00F74EA5" w14:paraId="4802B666" w14:textId="77777777">
      <w:pPr>
        <w:spacing w:line="240" w:lineRule="auto"/>
        <w:rPr>
          <w:rFonts w:ascii="Calibri" w:hAnsi="Calibri" w:eastAsia="Calibri" w:cs="Calibri" w:asciiTheme="minorAscii" w:hAnsiTheme="minorAscii" w:eastAsiaTheme="minorAscii" w:cstheme="minorAscii"/>
          <w:color w:val="FFFFFF" w:themeColor="background1"/>
          <w:lang w:eastAsia="en-GB"/>
        </w:rPr>
      </w:pPr>
    </w:p>
    <w:p w:rsidR="00F74EA5" w:rsidP="1874C5B2" w:rsidRDefault="00F74EA5" w14:paraId="2B1C3C66" w14:textId="77777777">
      <w:pPr>
        <w:spacing w:line="240" w:lineRule="auto"/>
        <w:rPr>
          <w:rFonts w:ascii="Calibri" w:hAnsi="Calibri" w:eastAsia="Calibri" w:cs="Calibri" w:asciiTheme="minorAscii" w:hAnsiTheme="minorAscii" w:eastAsiaTheme="minorAscii" w:cstheme="minorAscii"/>
          <w:color w:val="FFFFFF" w:themeColor="background1"/>
          <w:lang w:eastAsia="en-GB"/>
        </w:rPr>
      </w:pPr>
    </w:p>
    <w:p w:rsidR="00F74EA5" w:rsidP="1874C5B2" w:rsidRDefault="00F74EA5" w14:paraId="7545EA9F" w14:textId="77777777">
      <w:pPr>
        <w:spacing w:line="240" w:lineRule="auto"/>
        <w:rPr>
          <w:rFonts w:ascii="Calibri" w:hAnsi="Calibri" w:eastAsia="Calibri" w:cs="Calibri" w:asciiTheme="minorAscii" w:hAnsiTheme="minorAscii" w:eastAsiaTheme="minorAscii" w:cstheme="minorAscii"/>
          <w:color w:val="FFFFFF" w:themeColor="background1"/>
          <w:lang w:eastAsia="en-GB"/>
        </w:rPr>
      </w:pPr>
    </w:p>
    <w:p w:rsidR="00F74EA5" w:rsidP="1874C5B2" w:rsidRDefault="00F74EA5" w14:paraId="1646C03D" w14:textId="77777777">
      <w:pPr>
        <w:spacing w:line="240" w:lineRule="auto"/>
        <w:rPr>
          <w:rFonts w:ascii="Calibri" w:hAnsi="Calibri" w:eastAsia="Calibri" w:cs="Calibri" w:asciiTheme="minorAscii" w:hAnsiTheme="minorAscii" w:eastAsiaTheme="minorAscii" w:cstheme="minorAscii"/>
          <w:color w:val="FFFFFF" w:themeColor="background1"/>
          <w:lang w:eastAsia="en-GB"/>
        </w:rPr>
      </w:pPr>
    </w:p>
    <w:p w:rsidR="00F74EA5" w:rsidP="1874C5B2" w:rsidRDefault="00F74EA5" w14:paraId="33499BFC" w14:textId="77777777">
      <w:pPr>
        <w:spacing w:line="240" w:lineRule="auto"/>
        <w:rPr>
          <w:rFonts w:ascii="Calibri" w:hAnsi="Calibri" w:eastAsia="Calibri" w:cs="Calibri" w:asciiTheme="minorAscii" w:hAnsiTheme="minorAscii" w:eastAsiaTheme="minorAscii" w:cstheme="minorAscii"/>
          <w:color w:val="FFFFFF" w:themeColor="background1"/>
          <w:lang w:eastAsia="en-GB"/>
        </w:rPr>
      </w:pPr>
    </w:p>
    <w:p w:rsidR="00F74EA5" w:rsidP="1874C5B2" w:rsidRDefault="00F74EA5" w14:paraId="29F1D263" w14:textId="77777777">
      <w:pPr>
        <w:spacing w:line="240" w:lineRule="auto"/>
        <w:rPr>
          <w:rFonts w:ascii="Calibri" w:hAnsi="Calibri" w:eastAsia="Calibri" w:cs="Calibri" w:asciiTheme="minorAscii" w:hAnsiTheme="minorAscii" w:eastAsiaTheme="minorAscii" w:cstheme="minorAscii"/>
          <w:color w:val="FFFFFF" w:themeColor="background1"/>
          <w:lang w:eastAsia="en-GB"/>
        </w:rPr>
      </w:pPr>
    </w:p>
    <w:p w:rsidR="00F74EA5" w:rsidP="1874C5B2" w:rsidRDefault="00F74EA5" w14:paraId="3D20F083" w14:textId="77777777">
      <w:pPr>
        <w:spacing w:line="240" w:lineRule="auto"/>
        <w:rPr>
          <w:rFonts w:ascii="Calibri" w:hAnsi="Calibri" w:eastAsia="Calibri" w:cs="Calibri" w:asciiTheme="minorAscii" w:hAnsiTheme="minorAscii" w:eastAsiaTheme="minorAscii" w:cstheme="minorAscii"/>
          <w:color w:val="FFFFFF" w:themeColor="background1"/>
          <w:lang w:eastAsia="en-GB"/>
        </w:rPr>
      </w:pPr>
    </w:p>
    <w:p w:rsidR="00F74EA5" w:rsidP="1874C5B2" w:rsidRDefault="00F74EA5" w14:paraId="33B7B58C" w14:textId="77777777">
      <w:pPr>
        <w:spacing w:line="240" w:lineRule="auto"/>
        <w:rPr>
          <w:rFonts w:ascii="Calibri" w:hAnsi="Calibri" w:eastAsia="Calibri" w:cs="Calibri" w:asciiTheme="minorAscii" w:hAnsiTheme="minorAscii" w:eastAsiaTheme="minorAscii" w:cstheme="minorAscii"/>
          <w:color w:val="FFFFFF" w:themeColor="background1"/>
          <w:lang w:eastAsia="en-GB"/>
        </w:rPr>
      </w:pPr>
    </w:p>
    <w:p w:rsidR="00F74EA5" w:rsidP="1874C5B2" w:rsidRDefault="00F74EA5" w14:paraId="29BC7B2D" w14:textId="77777777">
      <w:pPr>
        <w:spacing w:line="240" w:lineRule="auto"/>
        <w:rPr>
          <w:rFonts w:ascii="Calibri" w:hAnsi="Calibri" w:eastAsia="Calibri" w:cs="Calibri" w:asciiTheme="minorAscii" w:hAnsiTheme="minorAscii" w:eastAsiaTheme="minorAscii" w:cstheme="minorAscii"/>
          <w:color w:val="FFFFFF" w:themeColor="background1"/>
          <w:lang w:eastAsia="en-GB"/>
        </w:rPr>
      </w:pPr>
    </w:p>
    <w:p w:rsidR="00F74EA5" w:rsidP="1874C5B2" w:rsidRDefault="00F74EA5" w14:paraId="3ECE337B" w14:textId="77777777">
      <w:pPr>
        <w:spacing w:line="240" w:lineRule="auto"/>
        <w:rPr>
          <w:rFonts w:ascii="Calibri" w:hAnsi="Calibri" w:eastAsia="Calibri" w:cs="Calibri" w:asciiTheme="minorAscii" w:hAnsiTheme="minorAscii" w:eastAsiaTheme="minorAscii" w:cstheme="minorAscii"/>
          <w:color w:val="FFFFFF" w:themeColor="background1"/>
          <w:lang w:eastAsia="en-GB"/>
        </w:rPr>
      </w:pPr>
    </w:p>
    <w:p w:rsidR="00F74EA5" w:rsidP="1874C5B2" w:rsidRDefault="00F74EA5" w14:paraId="0799D020" w14:textId="77777777">
      <w:pPr>
        <w:spacing w:line="240" w:lineRule="auto"/>
        <w:rPr>
          <w:rFonts w:ascii="Calibri" w:hAnsi="Calibri" w:eastAsia="Calibri" w:cs="Calibri" w:asciiTheme="minorAscii" w:hAnsiTheme="minorAscii" w:eastAsiaTheme="minorAscii" w:cstheme="minorAscii"/>
          <w:color w:val="FFFFFF" w:themeColor="background1"/>
          <w:lang w:eastAsia="en-GB"/>
        </w:rPr>
      </w:pPr>
    </w:p>
    <w:p w:rsidR="00F74EA5" w:rsidP="1874C5B2" w:rsidRDefault="00F74EA5" w14:paraId="32D21851" w14:textId="77777777">
      <w:pPr>
        <w:spacing w:line="240" w:lineRule="auto"/>
        <w:rPr>
          <w:rFonts w:ascii="Calibri" w:hAnsi="Calibri" w:eastAsia="Calibri" w:cs="Calibri" w:asciiTheme="minorAscii" w:hAnsiTheme="minorAscii" w:eastAsiaTheme="minorAscii" w:cstheme="minorAscii"/>
          <w:color w:val="FFFFFF" w:themeColor="background1"/>
          <w:lang w:eastAsia="en-GB"/>
        </w:rPr>
      </w:pPr>
    </w:p>
    <w:p w:rsidR="00F74EA5" w:rsidP="1874C5B2" w:rsidRDefault="00F74EA5" w14:paraId="40FBBA36" w14:textId="77777777">
      <w:pPr>
        <w:spacing w:line="240" w:lineRule="auto"/>
        <w:rPr>
          <w:rFonts w:ascii="Calibri" w:hAnsi="Calibri" w:eastAsia="Calibri" w:cs="Calibri" w:asciiTheme="minorAscii" w:hAnsiTheme="minorAscii" w:eastAsiaTheme="minorAscii" w:cstheme="minorAscii"/>
          <w:color w:val="FFFFFF" w:themeColor="background1"/>
          <w:lang w:eastAsia="en-GB"/>
        </w:rPr>
      </w:pPr>
    </w:p>
    <w:p w:rsidR="00F74EA5" w:rsidP="1874C5B2" w:rsidRDefault="00F74EA5" w14:paraId="14237AD8" w14:textId="77777777">
      <w:pPr>
        <w:spacing w:line="240" w:lineRule="auto"/>
        <w:rPr>
          <w:rFonts w:ascii="Calibri" w:hAnsi="Calibri" w:eastAsia="Calibri" w:cs="Calibri" w:asciiTheme="minorAscii" w:hAnsiTheme="minorAscii" w:eastAsiaTheme="minorAscii" w:cstheme="minorAscii"/>
          <w:color w:val="FFFFFF" w:themeColor="background1"/>
          <w:lang w:eastAsia="en-GB"/>
        </w:rPr>
      </w:pPr>
    </w:p>
    <w:p w:rsidRPr="002E3BA7" w:rsidR="00F74EA5" w:rsidP="1874C5B2" w:rsidRDefault="00F74EA5" w14:paraId="302C600D" w14:textId="77777777">
      <w:pPr>
        <w:spacing w:line="240" w:lineRule="auto"/>
        <w:rPr>
          <w:rFonts w:ascii="Calibri" w:hAnsi="Calibri" w:eastAsia="Calibri" w:cs="Calibri" w:asciiTheme="minorAscii" w:hAnsiTheme="minorAscii" w:eastAsiaTheme="minorAscii" w:cstheme="minorAscii"/>
          <w:color w:val="FFFFFF" w:themeColor="background1"/>
          <w:lang w:eastAsia="en-GB"/>
        </w:rPr>
      </w:pPr>
    </w:p>
    <w:p w:rsidRPr="00F74EA5" w:rsidR="00B9725B" w:rsidP="18778F2F" w:rsidRDefault="00B9725B" w14:paraId="5FC4F808" w14:textId="31943474">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7CBA"/>
          <w:sz w:val="36"/>
          <w:szCs w:val="36"/>
          <w:lang w:val="en-GB"/>
        </w:rPr>
      </w:pPr>
      <w:r w:rsidRPr="18778F2F" w:rsidR="14DF45D6">
        <w:rPr>
          <w:rFonts w:ascii="Calibri" w:hAnsi="Calibri" w:eastAsia="Calibri" w:cs="Calibri" w:asciiTheme="minorAscii" w:hAnsiTheme="minorAscii" w:eastAsiaTheme="minorAscii" w:cstheme="minorAscii"/>
          <w:b w:val="0"/>
          <w:bCs w:val="0"/>
          <w:i w:val="0"/>
          <w:iCs w:val="0"/>
          <w:caps w:val="0"/>
          <w:smallCaps w:val="0"/>
          <w:noProof w:val="0"/>
          <w:color w:val="007CBA"/>
          <w:sz w:val="36"/>
          <w:szCs w:val="36"/>
          <w:lang w:val="en-GB"/>
        </w:rPr>
        <w:t xml:space="preserve">Table of </w:t>
      </w:r>
      <w:r w:rsidRPr="18778F2F" w:rsidR="14DF45D6">
        <w:rPr>
          <w:rFonts w:ascii="Calibri" w:hAnsi="Calibri" w:eastAsia="Calibri" w:cs="Calibri" w:asciiTheme="minorAscii" w:hAnsiTheme="minorAscii" w:eastAsiaTheme="minorAscii" w:cstheme="minorAscii"/>
          <w:b w:val="0"/>
          <w:bCs w:val="0"/>
          <w:i w:val="0"/>
          <w:iCs w:val="0"/>
          <w:caps w:val="0"/>
          <w:smallCaps w:val="0"/>
          <w:noProof w:val="0"/>
          <w:color w:val="007CBA"/>
          <w:sz w:val="36"/>
          <w:szCs w:val="36"/>
          <w:lang w:val="en-GB"/>
        </w:rPr>
        <w:t>conten</w:t>
      </w:r>
      <w:r w:rsidRPr="18778F2F" w:rsidR="5CB9DAFC">
        <w:rPr>
          <w:rFonts w:ascii="Calibri" w:hAnsi="Calibri" w:eastAsia="Calibri" w:cs="Calibri" w:asciiTheme="minorAscii" w:hAnsiTheme="minorAscii" w:eastAsiaTheme="minorAscii" w:cstheme="minorAscii"/>
          <w:b w:val="0"/>
          <w:bCs w:val="0"/>
          <w:i w:val="0"/>
          <w:iCs w:val="0"/>
          <w:caps w:val="0"/>
          <w:smallCaps w:val="0"/>
          <w:noProof w:val="0"/>
          <w:color w:val="007CBA"/>
          <w:sz w:val="36"/>
          <w:szCs w:val="36"/>
          <w:lang w:val="en-GB"/>
        </w:rPr>
        <w:t>t</w:t>
      </w:r>
      <w:r w:rsidRPr="18778F2F" w:rsidR="14DF45D6">
        <w:rPr>
          <w:rFonts w:ascii="Calibri" w:hAnsi="Calibri" w:eastAsia="Calibri" w:cs="Calibri" w:asciiTheme="minorAscii" w:hAnsiTheme="minorAscii" w:eastAsiaTheme="minorAscii" w:cstheme="minorAscii"/>
          <w:b w:val="0"/>
          <w:bCs w:val="0"/>
          <w:i w:val="0"/>
          <w:iCs w:val="0"/>
          <w:caps w:val="0"/>
          <w:smallCaps w:val="0"/>
          <w:noProof w:val="0"/>
          <w:color w:val="007CBA"/>
          <w:sz w:val="36"/>
          <w:szCs w:val="36"/>
          <w:lang w:val="en-GB"/>
        </w:rPr>
        <w:t>s</w:t>
      </w:r>
    </w:p>
    <w:sdt>
      <w:sdtPr>
        <w:id w:val="948156274"/>
        <w:docPartObj>
          <w:docPartGallery w:val="Table of Contents"/>
          <w:docPartUnique/>
        </w:docPartObj>
      </w:sdtPr>
      <w:sdtContent>
        <w:p w:rsidR="18778F2F" w:rsidP="18778F2F" w:rsidRDefault="18778F2F" w14:paraId="696BF439" w14:textId="2DBEBA68">
          <w:pPr>
            <w:pStyle w:val="TOC1"/>
            <w:tabs>
              <w:tab w:val="right" w:leader="dot" w:pos="9015"/>
            </w:tabs>
            <w:bidi w:val="0"/>
            <w:rPr>
              <w:rStyle w:val="Hyperlink"/>
            </w:rPr>
          </w:pPr>
          <w:r>
            <w:fldChar w:fldCharType="begin"/>
          </w:r>
          <w:r>
            <w:instrText xml:space="preserve">TOC \o "1-9" \z \u \h</w:instrText>
          </w:r>
          <w:r>
            <w:fldChar w:fldCharType="separate"/>
          </w:r>
          <w:hyperlink w:anchor="_Toc2129991415">
            <w:r w:rsidRPr="0001E37B" w:rsidR="0001E37B">
              <w:rPr>
                <w:rStyle w:val="Hyperlink"/>
              </w:rPr>
              <w:t>Background</w:t>
            </w:r>
            <w:r>
              <w:tab/>
            </w:r>
            <w:r>
              <w:fldChar w:fldCharType="begin"/>
            </w:r>
            <w:r>
              <w:instrText xml:space="preserve">PAGEREF _Toc2129991415 \h</w:instrText>
            </w:r>
            <w:r>
              <w:fldChar w:fldCharType="separate"/>
            </w:r>
            <w:r w:rsidRPr="0001E37B" w:rsidR="0001E37B">
              <w:rPr>
                <w:rStyle w:val="Hyperlink"/>
              </w:rPr>
              <w:t>3</w:t>
            </w:r>
            <w:r>
              <w:fldChar w:fldCharType="end"/>
            </w:r>
          </w:hyperlink>
        </w:p>
        <w:p w:rsidR="18778F2F" w:rsidP="18778F2F" w:rsidRDefault="18778F2F" w14:paraId="2489E598" w14:textId="0B7324DE">
          <w:pPr>
            <w:pStyle w:val="TOC1"/>
            <w:tabs>
              <w:tab w:val="right" w:leader="dot" w:pos="9015"/>
            </w:tabs>
            <w:bidi w:val="0"/>
            <w:rPr>
              <w:rStyle w:val="Hyperlink"/>
            </w:rPr>
          </w:pPr>
          <w:hyperlink w:anchor="_Toc1338981463">
            <w:r w:rsidRPr="0001E37B" w:rsidR="0001E37B">
              <w:rPr>
                <w:rStyle w:val="Hyperlink"/>
              </w:rPr>
              <w:t>Executive Summary</w:t>
            </w:r>
            <w:r>
              <w:tab/>
            </w:r>
            <w:r>
              <w:fldChar w:fldCharType="begin"/>
            </w:r>
            <w:r>
              <w:instrText xml:space="preserve">PAGEREF _Toc1338981463 \h</w:instrText>
            </w:r>
            <w:r>
              <w:fldChar w:fldCharType="separate"/>
            </w:r>
            <w:r w:rsidRPr="0001E37B" w:rsidR="0001E37B">
              <w:rPr>
                <w:rStyle w:val="Hyperlink"/>
              </w:rPr>
              <w:t>4</w:t>
            </w:r>
            <w:r>
              <w:fldChar w:fldCharType="end"/>
            </w:r>
          </w:hyperlink>
        </w:p>
        <w:p w:rsidR="18778F2F" w:rsidP="18778F2F" w:rsidRDefault="18778F2F" w14:paraId="5194A911" w14:textId="45E68083">
          <w:pPr>
            <w:pStyle w:val="TOC1"/>
            <w:tabs>
              <w:tab w:val="right" w:leader="dot" w:pos="9015"/>
            </w:tabs>
            <w:bidi w:val="0"/>
            <w:rPr>
              <w:rStyle w:val="Hyperlink"/>
            </w:rPr>
          </w:pPr>
          <w:hyperlink w:anchor="_Toc40708598">
            <w:r w:rsidRPr="0001E37B" w:rsidR="0001E37B">
              <w:rPr>
                <w:rStyle w:val="Hyperlink"/>
              </w:rPr>
              <w:t>Limitations</w:t>
            </w:r>
            <w:r>
              <w:tab/>
            </w:r>
            <w:r>
              <w:fldChar w:fldCharType="begin"/>
            </w:r>
            <w:r>
              <w:instrText xml:space="preserve">PAGEREF _Toc40708598 \h</w:instrText>
            </w:r>
            <w:r>
              <w:fldChar w:fldCharType="separate"/>
            </w:r>
            <w:r w:rsidRPr="0001E37B" w:rsidR="0001E37B">
              <w:rPr>
                <w:rStyle w:val="Hyperlink"/>
              </w:rPr>
              <w:t>5</w:t>
            </w:r>
            <w:r>
              <w:fldChar w:fldCharType="end"/>
            </w:r>
          </w:hyperlink>
        </w:p>
        <w:p w:rsidR="18778F2F" w:rsidP="18778F2F" w:rsidRDefault="18778F2F" w14:paraId="11F387B7" w14:textId="6C4DC6A3">
          <w:pPr>
            <w:pStyle w:val="TOC1"/>
            <w:tabs>
              <w:tab w:val="right" w:leader="dot" w:pos="9015"/>
            </w:tabs>
            <w:bidi w:val="0"/>
            <w:rPr>
              <w:rStyle w:val="Hyperlink"/>
            </w:rPr>
          </w:pPr>
          <w:hyperlink w:anchor="_Toc652935626">
            <w:r w:rsidRPr="0001E37B" w:rsidR="0001E37B">
              <w:rPr>
                <w:rStyle w:val="Hyperlink"/>
              </w:rPr>
              <w:t>Analysis</w:t>
            </w:r>
            <w:r>
              <w:tab/>
            </w:r>
            <w:r>
              <w:fldChar w:fldCharType="begin"/>
            </w:r>
            <w:r>
              <w:instrText xml:space="preserve">PAGEREF _Toc652935626 \h</w:instrText>
            </w:r>
            <w:r>
              <w:fldChar w:fldCharType="separate"/>
            </w:r>
            <w:r w:rsidRPr="0001E37B" w:rsidR="0001E37B">
              <w:rPr>
                <w:rStyle w:val="Hyperlink"/>
              </w:rPr>
              <w:t>5</w:t>
            </w:r>
            <w:r>
              <w:fldChar w:fldCharType="end"/>
            </w:r>
          </w:hyperlink>
        </w:p>
        <w:p w:rsidR="18778F2F" w:rsidP="0001E37B" w:rsidRDefault="18778F2F" w14:paraId="22A34458" w14:textId="23CE247F">
          <w:pPr>
            <w:pStyle w:val="TOC2"/>
            <w:tabs>
              <w:tab w:val="right" w:leader="dot" w:pos="9015"/>
            </w:tabs>
            <w:bidi w:val="0"/>
            <w:rPr>
              <w:rStyle w:val="Hyperlink"/>
            </w:rPr>
          </w:pPr>
          <w:hyperlink w:anchor="_Toc1762490751">
            <w:r w:rsidRPr="0001E37B" w:rsidR="0001E37B">
              <w:rPr>
                <w:rStyle w:val="Hyperlink"/>
              </w:rPr>
              <w:t>General overview:</w:t>
            </w:r>
            <w:r>
              <w:tab/>
            </w:r>
            <w:r>
              <w:fldChar w:fldCharType="begin"/>
            </w:r>
            <w:r>
              <w:instrText xml:space="preserve">PAGEREF _Toc1762490751 \h</w:instrText>
            </w:r>
            <w:r>
              <w:fldChar w:fldCharType="separate"/>
            </w:r>
            <w:r w:rsidRPr="0001E37B" w:rsidR="0001E37B">
              <w:rPr>
                <w:rStyle w:val="Hyperlink"/>
              </w:rPr>
              <w:t>5</w:t>
            </w:r>
            <w:r>
              <w:fldChar w:fldCharType="end"/>
            </w:r>
          </w:hyperlink>
        </w:p>
        <w:p w:rsidR="18778F2F" w:rsidP="0001E37B" w:rsidRDefault="18778F2F" w14:paraId="0BD810F6" w14:textId="1892810A">
          <w:pPr>
            <w:pStyle w:val="TOC3"/>
            <w:tabs>
              <w:tab w:val="right" w:leader="dot" w:pos="9015"/>
            </w:tabs>
            <w:bidi w:val="0"/>
            <w:rPr>
              <w:rStyle w:val="Hyperlink"/>
            </w:rPr>
          </w:pPr>
          <w:hyperlink w:anchor="_Toc557593243">
            <w:r w:rsidRPr="0001E37B" w:rsidR="0001E37B">
              <w:rPr>
                <w:rStyle w:val="Hyperlink"/>
              </w:rPr>
              <w:t>Age:</w:t>
            </w:r>
            <w:r>
              <w:tab/>
            </w:r>
            <w:r>
              <w:fldChar w:fldCharType="begin"/>
            </w:r>
            <w:r>
              <w:instrText xml:space="preserve">PAGEREF _Toc557593243 \h</w:instrText>
            </w:r>
            <w:r>
              <w:fldChar w:fldCharType="separate"/>
            </w:r>
            <w:r w:rsidRPr="0001E37B" w:rsidR="0001E37B">
              <w:rPr>
                <w:rStyle w:val="Hyperlink"/>
              </w:rPr>
              <w:t>5</w:t>
            </w:r>
            <w:r>
              <w:fldChar w:fldCharType="end"/>
            </w:r>
          </w:hyperlink>
        </w:p>
        <w:p w:rsidR="18778F2F" w:rsidP="0001E37B" w:rsidRDefault="18778F2F" w14:paraId="6D8E1F29" w14:textId="19B46B45">
          <w:pPr>
            <w:pStyle w:val="TOC3"/>
            <w:tabs>
              <w:tab w:val="right" w:leader="dot" w:pos="9015"/>
            </w:tabs>
            <w:bidi w:val="0"/>
            <w:rPr>
              <w:rStyle w:val="Hyperlink"/>
            </w:rPr>
          </w:pPr>
          <w:hyperlink w:anchor="_Toc2030506437">
            <w:r w:rsidRPr="0001E37B" w:rsidR="0001E37B">
              <w:rPr>
                <w:rStyle w:val="Hyperlink"/>
              </w:rPr>
              <w:t>Gender:</w:t>
            </w:r>
            <w:r>
              <w:tab/>
            </w:r>
            <w:r>
              <w:fldChar w:fldCharType="begin"/>
            </w:r>
            <w:r>
              <w:instrText xml:space="preserve">PAGEREF _Toc2030506437 \h</w:instrText>
            </w:r>
            <w:r>
              <w:fldChar w:fldCharType="separate"/>
            </w:r>
            <w:r w:rsidRPr="0001E37B" w:rsidR="0001E37B">
              <w:rPr>
                <w:rStyle w:val="Hyperlink"/>
              </w:rPr>
              <w:t>6</w:t>
            </w:r>
            <w:r>
              <w:fldChar w:fldCharType="end"/>
            </w:r>
          </w:hyperlink>
        </w:p>
        <w:p w:rsidR="18778F2F" w:rsidP="0001E37B" w:rsidRDefault="18778F2F" w14:paraId="4E288A1C" w14:textId="7EF94F09">
          <w:pPr>
            <w:pStyle w:val="TOC3"/>
            <w:tabs>
              <w:tab w:val="right" w:leader="dot" w:pos="9015"/>
            </w:tabs>
            <w:bidi w:val="0"/>
            <w:rPr>
              <w:rStyle w:val="Hyperlink"/>
            </w:rPr>
          </w:pPr>
          <w:hyperlink w:anchor="_Toc1048493557">
            <w:r w:rsidRPr="0001E37B" w:rsidR="0001E37B">
              <w:rPr>
                <w:rStyle w:val="Hyperlink"/>
              </w:rPr>
              <w:t>Ethnicity:</w:t>
            </w:r>
            <w:r>
              <w:tab/>
            </w:r>
            <w:r>
              <w:fldChar w:fldCharType="begin"/>
            </w:r>
            <w:r>
              <w:instrText xml:space="preserve">PAGEREF _Toc1048493557 \h</w:instrText>
            </w:r>
            <w:r>
              <w:fldChar w:fldCharType="separate"/>
            </w:r>
            <w:r w:rsidRPr="0001E37B" w:rsidR="0001E37B">
              <w:rPr>
                <w:rStyle w:val="Hyperlink"/>
              </w:rPr>
              <w:t>6</w:t>
            </w:r>
            <w:r>
              <w:fldChar w:fldCharType="end"/>
            </w:r>
          </w:hyperlink>
        </w:p>
        <w:p w:rsidR="0001E37B" w:rsidP="0001E37B" w:rsidRDefault="0001E37B" w14:paraId="00E72F64" w14:textId="1F048134">
          <w:pPr>
            <w:pStyle w:val="TOC3"/>
            <w:tabs>
              <w:tab w:val="right" w:leader="dot" w:pos="9015"/>
            </w:tabs>
            <w:bidi w:val="0"/>
            <w:rPr>
              <w:rStyle w:val="Hyperlink"/>
            </w:rPr>
          </w:pPr>
          <w:hyperlink w:anchor="_Toc916823034">
            <w:r w:rsidRPr="0001E37B" w:rsidR="0001E37B">
              <w:rPr>
                <w:rStyle w:val="Hyperlink"/>
              </w:rPr>
              <w:t>Primary medical qualification (PMQ):</w:t>
            </w:r>
            <w:r>
              <w:tab/>
            </w:r>
            <w:r>
              <w:fldChar w:fldCharType="begin"/>
            </w:r>
            <w:r>
              <w:instrText xml:space="preserve">PAGEREF _Toc916823034 \h</w:instrText>
            </w:r>
            <w:r>
              <w:fldChar w:fldCharType="separate"/>
            </w:r>
            <w:r w:rsidRPr="0001E37B" w:rsidR="0001E37B">
              <w:rPr>
                <w:rStyle w:val="Hyperlink"/>
              </w:rPr>
              <w:t>7</w:t>
            </w:r>
            <w:r>
              <w:fldChar w:fldCharType="end"/>
            </w:r>
          </w:hyperlink>
        </w:p>
        <w:p w:rsidR="0001E37B" w:rsidP="0001E37B" w:rsidRDefault="0001E37B" w14:paraId="0A4BAFD1" w14:textId="014ED4ED">
          <w:pPr>
            <w:pStyle w:val="TOC3"/>
            <w:tabs>
              <w:tab w:val="right" w:leader="dot" w:pos="9015"/>
            </w:tabs>
            <w:bidi w:val="0"/>
            <w:rPr>
              <w:rStyle w:val="Hyperlink"/>
            </w:rPr>
          </w:pPr>
          <w:hyperlink w:anchor="_Toc1761307411">
            <w:r w:rsidRPr="0001E37B" w:rsidR="0001E37B">
              <w:rPr>
                <w:rStyle w:val="Hyperlink"/>
              </w:rPr>
              <w:t>Less than Full time (LTFT)</w:t>
            </w:r>
            <w:r>
              <w:tab/>
            </w:r>
            <w:r>
              <w:fldChar w:fldCharType="begin"/>
            </w:r>
            <w:r>
              <w:instrText xml:space="preserve">PAGEREF _Toc1761307411 \h</w:instrText>
            </w:r>
            <w:r>
              <w:fldChar w:fldCharType="separate"/>
            </w:r>
            <w:r w:rsidRPr="0001E37B" w:rsidR="0001E37B">
              <w:rPr>
                <w:rStyle w:val="Hyperlink"/>
              </w:rPr>
              <w:t>8</w:t>
            </w:r>
            <w:r>
              <w:fldChar w:fldCharType="end"/>
            </w:r>
          </w:hyperlink>
        </w:p>
        <w:p w:rsidR="0001E37B" w:rsidP="0001E37B" w:rsidRDefault="0001E37B" w14:paraId="04ABA88A" w14:textId="7BD1A553">
          <w:pPr>
            <w:pStyle w:val="TOC3"/>
            <w:tabs>
              <w:tab w:val="right" w:leader="dot" w:pos="9015"/>
            </w:tabs>
            <w:bidi w:val="0"/>
            <w:rPr>
              <w:rStyle w:val="Hyperlink"/>
            </w:rPr>
          </w:pPr>
          <w:hyperlink w:anchor="_Toc1265800582">
            <w:r w:rsidRPr="0001E37B" w:rsidR="0001E37B">
              <w:rPr>
                <w:rStyle w:val="Hyperlink"/>
              </w:rPr>
              <w:t>Feeling Supported by Educational Supervisor</w:t>
            </w:r>
            <w:r>
              <w:tab/>
            </w:r>
            <w:r>
              <w:fldChar w:fldCharType="begin"/>
            </w:r>
            <w:r>
              <w:instrText xml:space="preserve">PAGEREF _Toc1265800582 \h</w:instrText>
            </w:r>
            <w:r>
              <w:fldChar w:fldCharType="separate"/>
            </w:r>
            <w:r w:rsidRPr="0001E37B" w:rsidR="0001E37B">
              <w:rPr>
                <w:rStyle w:val="Hyperlink"/>
              </w:rPr>
              <w:t>9</w:t>
            </w:r>
            <w:r>
              <w:fldChar w:fldCharType="end"/>
            </w:r>
          </w:hyperlink>
        </w:p>
        <w:p w:rsidR="0001E37B" w:rsidP="0001E37B" w:rsidRDefault="0001E37B" w14:paraId="18A62FFA" w14:textId="5C5B155C">
          <w:pPr>
            <w:pStyle w:val="TOC3"/>
            <w:tabs>
              <w:tab w:val="right" w:leader="dot" w:pos="9015"/>
            </w:tabs>
            <w:bidi w:val="0"/>
            <w:rPr>
              <w:rStyle w:val="Hyperlink"/>
            </w:rPr>
          </w:pPr>
          <w:hyperlink w:anchor="_Toc1334278438">
            <w:r w:rsidRPr="0001E37B" w:rsidR="0001E37B">
              <w:rPr>
                <w:rStyle w:val="Hyperlink"/>
              </w:rPr>
              <w:t>Ability to attend conferences and courses opportunities and receiving appropriate academic training</w:t>
            </w:r>
            <w:r>
              <w:tab/>
            </w:r>
            <w:r>
              <w:fldChar w:fldCharType="begin"/>
            </w:r>
            <w:r>
              <w:instrText xml:space="preserve">PAGEREF _Toc1334278438 \h</w:instrText>
            </w:r>
            <w:r>
              <w:fldChar w:fldCharType="separate"/>
            </w:r>
            <w:r w:rsidRPr="0001E37B" w:rsidR="0001E37B">
              <w:rPr>
                <w:rStyle w:val="Hyperlink"/>
              </w:rPr>
              <w:t>10</w:t>
            </w:r>
            <w:r>
              <w:fldChar w:fldCharType="end"/>
            </w:r>
          </w:hyperlink>
        </w:p>
        <w:p w:rsidR="0001E37B" w:rsidP="0001E37B" w:rsidRDefault="0001E37B" w14:paraId="085876A7" w14:textId="16A8C3D7">
          <w:pPr>
            <w:pStyle w:val="TOC3"/>
            <w:tabs>
              <w:tab w:val="right" w:leader="dot" w:pos="9015"/>
            </w:tabs>
            <w:bidi w:val="0"/>
            <w:rPr>
              <w:rStyle w:val="Hyperlink"/>
            </w:rPr>
          </w:pPr>
          <w:hyperlink w:anchor="_Toc568306726">
            <w:r w:rsidRPr="0001E37B" w:rsidR="0001E37B">
              <w:rPr>
                <w:rStyle w:val="Hyperlink"/>
              </w:rPr>
              <w:t>Support for Submitting Exception Reports</w:t>
            </w:r>
            <w:r>
              <w:tab/>
            </w:r>
            <w:r>
              <w:fldChar w:fldCharType="begin"/>
            </w:r>
            <w:r>
              <w:instrText xml:space="preserve">PAGEREF _Toc568306726 \h</w:instrText>
            </w:r>
            <w:r>
              <w:fldChar w:fldCharType="separate"/>
            </w:r>
            <w:r w:rsidRPr="0001E37B" w:rsidR="0001E37B">
              <w:rPr>
                <w:rStyle w:val="Hyperlink"/>
              </w:rPr>
              <w:t>11</w:t>
            </w:r>
            <w:r>
              <w:fldChar w:fldCharType="end"/>
            </w:r>
          </w:hyperlink>
        </w:p>
        <w:p w:rsidR="0001E37B" w:rsidP="0001E37B" w:rsidRDefault="0001E37B" w14:paraId="08CD1165" w14:textId="27897F6F">
          <w:pPr>
            <w:pStyle w:val="TOC3"/>
            <w:tabs>
              <w:tab w:val="right" w:leader="dot" w:pos="9015"/>
            </w:tabs>
            <w:bidi w:val="0"/>
            <w:rPr>
              <w:rStyle w:val="Hyperlink"/>
            </w:rPr>
          </w:pPr>
          <w:hyperlink w:anchor="_Toc1738564084">
            <w:r w:rsidRPr="0001E37B" w:rsidR="0001E37B">
              <w:rPr>
                <w:rStyle w:val="Hyperlink"/>
              </w:rPr>
              <w:t>Perceptions of Transparency in Their Last ARCP</w:t>
            </w:r>
            <w:r>
              <w:tab/>
            </w:r>
            <w:r>
              <w:fldChar w:fldCharType="begin"/>
            </w:r>
            <w:r>
              <w:instrText xml:space="preserve">PAGEREF _Toc1738564084 \h</w:instrText>
            </w:r>
            <w:r>
              <w:fldChar w:fldCharType="separate"/>
            </w:r>
            <w:r w:rsidRPr="0001E37B" w:rsidR="0001E37B">
              <w:rPr>
                <w:rStyle w:val="Hyperlink"/>
              </w:rPr>
              <w:t>12</w:t>
            </w:r>
            <w:r>
              <w:fldChar w:fldCharType="end"/>
            </w:r>
          </w:hyperlink>
        </w:p>
        <w:p w:rsidR="0001E37B" w:rsidP="0001E37B" w:rsidRDefault="0001E37B" w14:paraId="44147B5A" w14:textId="5F17E784">
          <w:pPr>
            <w:pStyle w:val="TOC3"/>
            <w:tabs>
              <w:tab w:val="right" w:leader="dot" w:pos="9015"/>
            </w:tabs>
            <w:bidi w:val="0"/>
            <w:rPr>
              <w:rStyle w:val="Hyperlink"/>
            </w:rPr>
          </w:pPr>
          <w:hyperlink w:anchor="_Toc213736158">
            <w:r w:rsidRPr="0001E37B" w:rsidR="0001E37B">
              <w:rPr>
                <w:rStyle w:val="Hyperlink"/>
              </w:rPr>
              <w:t>Exposure to persistent behaviours eroding professional confidence or self esteem</w:t>
            </w:r>
            <w:r>
              <w:tab/>
            </w:r>
            <w:r>
              <w:fldChar w:fldCharType="begin"/>
            </w:r>
            <w:r>
              <w:instrText xml:space="preserve">PAGEREF _Toc213736158 \h</w:instrText>
            </w:r>
            <w:r>
              <w:fldChar w:fldCharType="separate"/>
            </w:r>
            <w:r w:rsidRPr="0001E37B" w:rsidR="0001E37B">
              <w:rPr>
                <w:rStyle w:val="Hyperlink"/>
              </w:rPr>
              <w:t>13</w:t>
            </w:r>
            <w:r>
              <w:fldChar w:fldCharType="end"/>
            </w:r>
          </w:hyperlink>
        </w:p>
        <w:p w:rsidR="0001E37B" w:rsidP="0001E37B" w:rsidRDefault="0001E37B" w14:paraId="4A847C10" w14:textId="7385B165">
          <w:pPr>
            <w:pStyle w:val="TOC3"/>
            <w:tabs>
              <w:tab w:val="right" w:leader="dot" w:pos="9015"/>
            </w:tabs>
            <w:bidi w:val="0"/>
            <w:rPr>
              <w:rStyle w:val="Hyperlink"/>
            </w:rPr>
          </w:pPr>
          <w:hyperlink w:anchor="_Toc842894122">
            <w:r w:rsidRPr="0001E37B" w:rsidR="0001E37B">
              <w:rPr>
                <w:rStyle w:val="Hyperlink"/>
              </w:rPr>
              <w:t>Perception of feeling valued in the workplace in their current unit</w:t>
            </w:r>
            <w:r>
              <w:tab/>
            </w:r>
            <w:r>
              <w:fldChar w:fldCharType="begin"/>
            </w:r>
            <w:r>
              <w:instrText xml:space="preserve">PAGEREF _Toc842894122 \h</w:instrText>
            </w:r>
            <w:r>
              <w:fldChar w:fldCharType="separate"/>
            </w:r>
            <w:r w:rsidRPr="0001E37B" w:rsidR="0001E37B">
              <w:rPr>
                <w:rStyle w:val="Hyperlink"/>
              </w:rPr>
              <w:t>13</w:t>
            </w:r>
            <w:r>
              <w:fldChar w:fldCharType="end"/>
            </w:r>
          </w:hyperlink>
        </w:p>
        <w:p w:rsidR="0001E37B" w:rsidP="0001E37B" w:rsidRDefault="0001E37B" w14:paraId="35B1BB44" w14:textId="3948D5FF">
          <w:pPr>
            <w:pStyle w:val="TOC3"/>
            <w:tabs>
              <w:tab w:val="right" w:leader="dot" w:pos="9015"/>
            </w:tabs>
            <w:bidi w:val="0"/>
            <w:rPr>
              <w:rStyle w:val="Hyperlink"/>
            </w:rPr>
          </w:pPr>
          <w:hyperlink w:anchor="_Toc1731559812">
            <w:r w:rsidRPr="0001E37B" w:rsidR="0001E37B">
              <w:rPr>
                <w:rStyle w:val="Hyperlink"/>
              </w:rPr>
              <w:t>Subspecialty training</w:t>
            </w:r>
            <w:r>
              <w:tab/>
            </w:r>
            <w:r>
              <w:fldChar w:fldCharType="begin"/>
            </w:r>
            <w:r>
              <w:instrText xml:space="preserve">PAGEREF _Toc1731559812 \h</w:instrText>
            </w:r>
            <w:r>
              <w:fldChar w:fldCharType="separate"/>
            </w:r>
            <w:r w:rsidRPr="0001E37B" w:rsidR="0001E37B">
              <w:rPr>
                <w:rStyle w:val="Hyperlink"/>
              </w:rPr>
              <w:t>14</w:t>
            </w:r>
            <w:r>
              <w:fldChar w:fldCharType="end"/>
            </w:r>
          </w:hyperlink>
        </w:p>
        <w:p w:rsidR="0001E37B" w:rsidP="0001E37B" w:rsidRDefault="0001E37B" w14:paraId="22D777F8" w14:textId="518CDF37">
          <w:pPr>
            <w:pStyle w:val="TOC1"/>
            <w:tabs>
              <w:tab w:val="right" w:leader="dot" w:pos="9015"/>
            </w:tabs>
            <w:bidi w:val="0"/>
            <w:rPr>
              <w:rStyle w:val="Hyperlink"/>
            </w:rPr>
          </w:pPr>
          <w:hyperlink w:anchor="_Toc796220420">
            <w:r w:rsidRPr="0001E37B" w:rsidR="0001E37B">
              <w:rPr>
                <w:rStyle w:val="Hyperlink"/>
              </w:rPr>
              <w:t>Conclusion</w:t>
            </w:r>
            <w:r>
              <w:tab/>
            </w:r>
            <w:r>
              <w:fldChar w:fldCharType="begin"/>
            </w:r>
            <w:r>
              <w:instrText xml:space="preserve">PAGEREF _Toc796220420 \h</w:instrText>
            </w:r>
            <w:r>
              <w:fldChar w:fldCharType="separate"/>
            </w:r>
            <w:r w:rsidRPr="0001E37B" w:rsidR="0001E37B">
              <w:rPr>
                <w:rStyle w:val="Hyperlink"/>
              </w:rPr>
              <w:t>15</w:t>
            </w:r>
            <w:r>
              <w:fldChar w:fldCharType="end"/>
            </w:r>
          </w:hyperlink>
        </w:p>
        <w:p w:rsidR="0001E37B" w:rsidP="0001E37B" w:rsidRDefault="0001E37B" w14:paraId="2F809DEE" w14:textId="50FA1ED7">
          <w:pPr>
            <w:pStyle w:val="TOC1"/>
            <w:tabs>
              <w:tab w:val="right" w:leader="dot" w:pos="9015"/>
            </w:tabs>
            <w:bidi w:val="0"/>
            <w:rPr>
              <w:rStyle w:val="Hyperlink"/>
            </w:rPr>
          </w:pPr>
          <w:hyperlink w:anchor="_Toc300633662">
            <w:r w:rsidRPr="0001E37B" w:rsidR="0001E37B">
              <w:rPr>
                <w:rStyle w:val="Hyperlink"/>
              </w:rPr>
              <w:t>Recommendations</w:t>
            </w:r>
            <w:r>
              <w:tab/>
            </w:r>
            <w:r>
              <w:fldChar w:fldCharType="begin"/>
            </w:r>
            <w:r>
              <w:instrText xml:space="preserve">PAGEREF _Toc300633662 \h</w:instrText>
            </w:r>
            <w:r>
              <w:fldChar w:fldCharType="separate"/>
            </w:r>
            <w:r w:rsidRPr="0001E37B" w:rsidR="0001E37B">
              <w:rPr>
                <w:rStyle w:val="Hyperlink"/>
              </w:rPr>
              <w:t>16</w:t>
            </w:r>
            <w:r>
              <w:fldChar w:fldCharType="end"/>
            </w:r>
          </w:hyperlink>
        </w:p>
        <w:p w:rsidR="0001E37B" w:rsidP="0001E37B" w:rsidRDefault="0001E37B" w14:paraId="01C21813" w14:textId="73B61AF7">
          <w:pPr>
            <w:pStyle w:val="TOC1"/>
            <w:tabs>
              <w:tab w:val="right" w:leader="dot" w:pos="9015"/>
            </w:tabs>
            <w:bidi w:val="0"/>
            <w:rPr>
              <w:rStyle w:val="Hyperlink"/>
            </w:rPr>
          </w:pPr>
          <w:hyperlink w:anchor="_Toc520072357">
            <w:r w:rsidRPr="0001E37B" w:rsidR="0001E37B">
              <w:rPr>
                <w:rStyle w:val="Hyperlink"/>
              </w:rPr>
              <w:t>Questions list</w:t>
            </w:r>
            <w:r>
              <w:tab/>
            </w:r>
            <w:r>
              <w:fldChar w:fldCharType="begin"/>
            </w:r>
            <w:r>
              <w:instrText xml:space="preserve">PAGEREF _Toc520072357 \h</w:instrText>
            </w:r>
            <w:r>
              <w:fldChar w:fldCharType="separate"/>
            </w:r>
            <w:r w:rsidRPr="0001E37B" w:rsidR="0001E37B">
              <w:rPr>
                <w:rStyle w:val="Hyperlink"/>
              </w:rPr>
              <w:t>16</w:t>
            </w:r>
            <w:r>
              <w:fldChar w:fldCharType="end"/>
            </w:r>
          </w:hyperlink>
        </w:p>
        <w:p w:rsidR="0001E37B" w:rsidP="0001E37B" w:rsidRDefault="0001E37B" w14:paraId="5D4D726E" w14:textId="4F10D109">
          <w:pPr>
            <w:pStyle w:val="TOC1"/>
            <w:tabs>
              <w:tab w:val="right" w:leader="dot" w:pos="9015"/>
            </w:tabs>
            <w:bidi w:val="0"/>
            <w:rPr>
              <w:rStyle w:val="Hyperlink"/>
            </w:rPr>
          </w:pPr>
          <w:hyperlink w:anchor="_Toc1294955279">
            <w:r w:rsidRPr="0001E37B" w:rsidR="0001E37B">
              <w:rPr>
                <w:rStyle w:val="Hyperlink"/>
              </w:rPr>
              <w:t>References</w:t>
            </w:r>
            <w:r>
              <w:tab/>
            </w:r>
            <w:r>
              <w:fldChar w:fldCharType="begin"/>
            </w:r>
            <w:r>
              <w:instrText xml:space="preserve">PAGEREF _Toc1294955279 \h</w:instrText>
            </w:r>
            <w:r>
              <w:fldChar w:fldCharType="separate"/>
            </w:r>
            <w:r w:rsidRPr="0001E37B" w:rsidR="0001E37B">
              <w:rPr>
                <w:rStyle w:val="Hyperlink"/>
              </w:rPr>
              <w:t>18</w:t>
            </w:r>
            <w:r>
              <w:fldChar w:fldCharType="end"/>
            </w:r>
          </w:hyperlink>
          <w:r>
            <w:fldChar w:fldCharType="end"/>
          </w:r>
        </w:p>
      </w:sdtContent>
    </w:sdt>
    <w:p w:rsidRPr="00F74EA5" w:rsidR="00B9725B" w:rsidP="20F88F15" w:rsidRDefault="00B9725B" w14:paraId="5EFC8610" w14:textId="3ABD39E4">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20F88F15" w:rsidP="20F88F15" w:rsidRDefault="20F88F15" w14:paraId="086AE003" w14:textId="24E9F8E7">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F74EA5" w:rsidR="00B9725B" w:rsidP="1874C5B2" w:rsidRDefault="00B9725B" w14:paraId="77D10195" w14:textId="44A30083">
      <w:pPr>
        <w:spacing w:line="276" w:lineRule="auto"/>
        <w:rPr>
          <w:rFonts w:ascii="Calibri" w:hAnsi="Calibri" w:eastAsia="Calibri" w:cs="Calibri" w:asciiTheme="minorAscii" w:hAnsiTheme="minorAscii" w:eastAsiaTheme="minorAscii" w:cstheme="minorAscii"/>
          <w:lang w:eastAsia="en-GB"/>
        </w:rPr>
      </w:pPr>
    </w:p>
    <w:p w:rsidR="1874C5B2" w:rsidP="1874C5B2" w:rsidRDefault="1874C5B2" w14:paraId="2233AFEF" w14:textId="4521E915">
      <w:pPr>
        <w:rPr>
          <w:rFonts w:ascii="Calibri" w:hAnsi="Calibri" w:eastAsia="Calibri" w:cs="Calibri" w:asciiTheme="minorAscii" w:hAnsiTheme="minorAscii" w:eastAsiaTheme="minorAscii" w:cstheme="minorAscii"/>
        </w:rPr>
      </w:pPr>
      <w:r w:rsidRPr="1874C5B2">
        <w:rPr>
          <w:rFonts w:ascii="Calibri" w:hAnsi="Calibri" w:eastAsia="Calibri" w:cs="Calibri" w:asciiTheme="minorAscii" w:hAnsiTheme="minorAscii" w:eastAsiaTheme="minorAscii" w:cstheme="minorAscii"/>
        </w:rPr>
        <w:br w:type="page"/>
      </w:r>
    </w:p>
    <w:p w:rsidR="1874C5B2" w:rsidP="1874C5B2" w:rsidRDefault="1874C5B2" w14:paraId="5C0EA378" w14:textId="097862CD">
      <w:pPr>
        <w:pStyle w:val="Normal"/>
        <w:spacing w:line="276" w:lineRule="auto"/>
        <w:rPr>
          <w:rFonts w:ascii="Calibri" w:hAnsi="Calibri" w:eastAsia="Calibri" w:cs="Calibri" w:asciiTheme="minorAscii" w:hAnsiTheme="minorAscii" w:eastAsiaTheme="minorAscii" w:cstheme="minorAscii"/>
          <w:lang w:eastAsia="en-GB"/>
        </w:rPr>
      </w:pPr>
    </w:p>
    <w:p w:rsidR="381C20CE" w:rsidP="1874C5B2" w:rsidRDefault="381C20CE" w14:paraId="6F34B2CA" w14:textId="2F706E37">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156082"/>
          <w:sz w:val="48"/>
          <w:szCs w:val="48"/>
          <w:lang w:val="en-GB"/>
        </w:rPr>
      </w:pPr>
      <w:r w:rsidRPr="1874C5B2" w:rsidR="381C20CE">
        <w:rPr>
          <w:rFonts w:ascii="Calibri" w:hAnsi="Calibri" w:eastAsia="Calibri" w:cs="Calibri" w:asciiTheme="minorAscii" w:hAnsiTheme="minorAscii" w:eastAsiaTheme="minorAscii" w:cstheme="minorAscii"/>
          <w:b w:val="1"/>
          <w:bCs w:val="1"/>
          <w:i w:val="0"/>
          <w:iCs w:val="0"/>
          <w:caps w:val="0"/>
          <w:smallCaps w:val="0"/>
          <w:noProof w:val="0"/>
          <w:color w:val="156082"/>
          <w:sz w:val="48"/>
          <w:szCs w:val="48"/>
          <w:lang w:val="en-GB"/>
        </w:rPr>
        <w:t xml:space="preserve">Differential Attainment </w:t>
      </w:r>
    </w:p>
    <w:p w:rsidR="381C20CE" w:rsidP="2ECA6EDC" w:rsidRDefault="381C20CE" w14:paraId="156D1A4E" w14:textId="083971CA">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ECA6EDC" w:rsidR="0555265B">
        <w:rPr>
          <w:rFonts w:ascii="Calibri" w:hAnsi="Calibri" w:eastAsia="Calibri" w:cs="Calibri" w:asciiTheme="minorAscii" w:hAnsiTheme="minorAscii" w:eastAsiaTheme="minorAscii" w:cstheme="minorAscii"/>
          <w:b w:val="1"/>
          <w:bCs w:val="1"/>
          <w:i w:val="0"/>
          <w:iCs w:val="0"/>
          <w:caps w:val="0"/>
          <w:smallCaps w:val="0"/>
          <w:noProof w:val="0"/>
          <w:color w:val="auto"/>
          <w:sz w:val="24"/>
          <w:szCs w:val="24"/>
          <w:lang w:val="en-GB"/>
        </w:rPr>
        <w:t>Author:</w:t>
      </w:r>
      <w:r w:rsidRPr="2ECA6EDC" w:rsidR="0555265B">
        <w:rPr>
          <w:rFonts w:ascii="Calibri" w:hAnsi="Calibri" w:eastAsia="Calibri" w:cs="Calibri" w:asciiTheme="minorAscii" w:hAnsiTheme="minorAscii" w:eastAsiaTheme="minorAscii" w:cstheme="minorAscii"/>
          <w:b w:val="1"/>
          <w:bCs w:val="1"/>
          <w:i w:val="0"/>
          <w:iCs w:val="0"/>
          <w:caps w:val="0"/>
          <w:smallCaps w:val="0"/>
          <w:noProof w:val="0"/>
          <w:color w:val="auto"/>
          <w:sz w:val="24"/>
          <w:szCs w:val="24"/>
          <w:lang w:val="en-GB"/>
        </w:rPr>
        <w:t xml:space="preserve"> </w:t>
      </w:r>
      <w:r w:rsidRPr="2ECA6EDC" w:rsidR="357ABA8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2ECA6EDC" w:rsidR="315F151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Dr </w:t>
      </w:r>
      <w:r w:rsidRPr="2ECA6EDC" w:rsidR="0555265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Samah Mohamed Ahmed Yousif, ST7 Trainee, Wessex</w:t>
      </w:r>
      <w:r w:rsidRPr="2ECA6EDC" w:rsidR="40BCC8F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p>
    <w:p w:rsidR="381C20CE" w:rsidP="2ECA6EDC" w:rsidRDefault="381C20CE" w14:paraId="07C29362" w14:textId="31E243D8">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ECA6EDC" w:rsidR="0442D63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Supervision by</w:t>
      </w:r>
      <w:r w:rsidRPr="2ECA6EDC" w:rsidR="0442D63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2ECA6EDC" w:rsidR="0ED413C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Dr </w:t>
      </w:r>
      <w:r w:rsidRPr="2ECA6EDC" w:rsidR="0555265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Leena Maddock Khan, Consultant O&amp;G, </w:t>
      </w:r>
      <w:r w:rsidRPr="2ECA6EDC" w:rsidR="21939DB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RCOG </w:t>
      </w:r>
      <w:r w:rsidRPr="2ECA6EDC" w:rsidR="0555265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Differential Attainment Officer</w:t>
      </w:r>
    </w:p>
    <w:p w:rsidR="381C20CE" w:rsidP="1874C5B2" w:rsidRDefault="381C20CE" w14:paraId="32DCEB46" w14:textId="517BD279">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p>
    <w:p w:rsidR="381C20CE" w:rsidP="0001E37B" w:rsidRDefault="381C20CE" w14:paraId="5A8D2162" w14:textId="49B84C39">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70C0"/>
          <w:sz w:val="36"/>
          <w:szCs w:val="36"/>
          <w:lang w:val="en-GB"/>
        </w:rPr>
      </w:pPr>
      <w:bookmarkStart w:name="_Toc2129991415" w:id="442796048"/>
      <w:r w:rsidRPr="518F6F5C" w:rsidR="0555265B">
        <w:rPr>
          <w:rStyle w:val="Heading1Char"/>
          <w:noProof w:val="0"/>
          <w:sz w:val="36"/>
          <w:szCs w:val="36"/>
          <w:lang w:val="en-GB"/>
        </w:rPr>
        <w:t>Background</w:t>
      </w:r>
      <w:bookmarkEnd w:id="442796048"/>
      <w:r w:rsidRPr="518F6F5C" w:rsidR="0555265B">
        <w:rPr>
          <w:rFonts w:ascii="Calibri" w:hAnsi="Calibri" w:eastAsia="Calibri" w:cs="Calibri" w:asciiTheme="minorAscii" w:hAnsiTheme="minorAscii" w:eastAsiaTheme="minorAscii" w:cstheme="minorAscii"/>
          <w:b w:val="0"/>
          <w:bCs w:val="0"/>
          <w:i w:val="0"/>
          <w:iCs w:val="0"/>
          <w:caps w:val="0"/>
          <w:smallCaps w:val="0"/>
          <w:noProof w:val="0"/>
          <w:color w:val="0070C0"/>
          <w:sz w:val="36"/>
          <w:szCs w:val="36"/>
          <w:lang w:val="en-GB"/>
        </w:rPr>
        <w:t xml:space="preserve"> </w:t>
      </w:r>
    </w:p>
    <w:p w:rsidR="381C20CE" w:rsidP="1874C5B2" w:rsidRDefault="381C20CE" w14:paraId="0E2D8EC1" w14:textId="5C49D957">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Differential attainment (DA) refers to systematic differences in assessment outcomes, progression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rates</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and training experiences between groups with and without protected characteristics that cannot be fully explained by academic ability or effort (1). The protected characteristics such as race, ethnicity, gender, disability, age, and socioeconomic status has been particularly linked to DA. These gaps have been consistently documented in postgraduate examinations, Annual Review of Competence Progression (ARCP) outcomes and General medical council (GMC) trainee surveys (2,3). </w:t>
      </w:r>
    </w:p>
    <w:p w:rsidR="381C20CE" w:rsidP="1874C5B2" w:rsidRDefault="381C20CE" w14:paraId="1FF3FF70" w14:textId="70CD666B">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The RCOG’s Levelling the Playing Field: Differential Attainment, Race &amp; Racism Report in 2023 provides evidence that doctors in the speciality face significant disparities in training outcomes linked to race and ethnicity. It has also suggested solutions at the micro,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meso</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and macro levels (4). </w:t>
      </w:r>
    </w:p>
    <w:p w:rsidR="381C20CE" w:rsidP="1874C5B2" w:rsidRDefault="381C20CE" w14:paraId="2C3BE0AD" w14:textId="6DC20791">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The Training Evaluation Form (TEF) provides a structured means of gathering feedback directly from O&amp;G trainees about their educational environment, access to learning opportunities, and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perceptions</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of support. Analysis of these data enables patterns of DA to be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identified</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and compared across time. Since 2019, a series of RCOG thematic reports have examined these findings, highlighted persistent attainment gaps while also noted areas of gradual improvement. The 2024 TEF report confirmed that many of these disparities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remain</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particularly in relation to exception reporting, study leave,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perceptions</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of being valued, and progression into subspecialty training (5).</w:t>
      </w:r>
    </w:p>
    <w:p w:rsidR="381C20CE" w:rsidP="1874C5B2" w:rsidRDefault="381C20CE" w14:paraId="11A13567" w14:textId="3CB27C9C">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This report relates to the TEF survey which is conducted annually by the RCOG to assess the quality of medical education and training across the UK. TEF 2025 was launched on 5 February 2025 and closed on 18 March 2025</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Eligible participants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were:</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Specialty Trainee | ACF | ACL | FTSTA | LAT | OOPT | OOPE | OOPR | OOPC| OOPP | OOPE/T | OOPR/</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SST</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p>
    <w:p w:rsidR="381C20CE" w:rsidP="1874C5B2" w:rsidRDefault="381C20CE" w14:paraId="32494ABE" w14:textId="6D90DBF8">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The RCOG uses the results of the TEF survey to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monitor</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and enhance the educational experience for doctors in training</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Participation in TEF is mandatory and is a requirement of the training matrix of progression. Responses to the survey are treated confidentially and reported anonymously, allowing trainees to provide honest feedback about their training experience.</w:t>
      </w:r>
    </w:p>
    <w:p w:rsidR="381C20CE" w:rsidP="1874C5B2" w:rsidRDefault="381C20CE" w14:paraId="18F6D69D" w14:textId="1F889149">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This current report presents an updated analysis of DA in the 2025 TEF cycle. It examines how outcomes vary across key demographic groups and compares these findings with data from earlier years</w:t>
      </w:r>
    </w:p>
    <w:p w:rsidR="381C20CE" w:rsidP="20F88F15" w:rsidRDefault="381C20CE" w14:paraId="78935792" w14:textId="15679EEF">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0F88F15" w:rsidR="0555265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We aimed to describe the demographics of the obstetrics &amp; gynaecology trainees, and compare them to the previous years, assess any links between certain protected characteristics in relation </w:t>
      </w:r>
      <w:r w:rsidRPr="20F88F15" w:rsidR="07E8036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to:</w:t>
      </w:r>
    </w:p>
    <w:p w:rsidR="381C20CE" w:rsidP="20F88F15" w:rsidRDefault="381C20CE" w14:paraId="222D8A8E" w14:textId="5B29DE22">
      <w:pPr>
        <w:pStyle w:val="ListParagraph"/>
        <w:numPr>
          <w:ilvl w:val="0"/>
          <w:numId w:val="9"/>
        </w:num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0F88F15" w:rsidR="0555265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Feeling Supported by </w:t>
      </w:r>
      <w:r w:rsidRPr="20F88F15" w:rsidR="030EDB2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Educational Supervisor</w:t>
      </w:r>
      <w:r w:rsidRPr="20F88F15" w:rsidR="0555265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w:t>
      </w:r>
    </w:p>
    <w:p w:rsidR="381C20CE" w:rsidP="1874C5B2" w:rsidRDefault="381C20CE" w14:paraId="5EFB59AF" w14:textId="6B4C3BD2">
      <w:pPr>
        <w:pStyle w:val="ListParagraph"/>
        <w:numPr>
          <w:ilvl w:val="0"/>
          <w:numId w:val="9"/>
        </w:num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Ability to attend conferences and courses opportunities and receiving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appropriate academic</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training. </w:t>
      </w:r>
    </w:p>
    <w:p w:rsidR="381C20CE" w:rsidP="1874C5B2" w:rsidRDefault="381C20CE" w14:paraId="5EF7957C" w14:textId="02687E0F">
      <w:pPr>
        <w:pStyle w:val="ListParagraph"/>
        <w:numPr>
          <w:ilvl w:val="0"/>
          <w:numId w:val="9"/>
        </w:num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Support for Submitting Exception Reports.</w:t>
      </w:r>
    </w:p>
    <w:p w:rsidR="381C20CE" w:rsidP="1874C5B2" w:rsidRDefault="381C20CE" w14:paraId="5134C23F" w14:textId="42BBB995">
      <w:pPr>
        <w:pStyle w:val="ListParagraph"/>
        <w:numPr>
          <w:ilvl w:val="0"/>
          <w:numId w:val="9"/>
        </w:num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Perceptions</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of Transparency in Their Last ARCP.</w:t>
      </w:r>
    </w:p>
    <w:p w:rsidR="381C20CE" w:rsidP="1874C5B2" w:rsidRDefault="381C20CE" w14:paraId="5949BCA6" w14:textId="5EED374A">
      <w:pPr>
        <w:pStyle w:val="ListParagraph"/>
        <w:numPr>
          <w:ilvl w:val="0"/>
          <w:numId w:val="9"/>
        </w:num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Exposure to persistent behaviours eroding professional confidence or self-esteem.</w:t>
      </w:r>
    </w:p>
    <w:p w:rsidR="381C20CE" w:rsidP="1874C5B2" w:rsidRDefault="381C20CE" w14:paraId="6A3071CC" w14:textId="47DDDBBA">
      <w:pPr>
        <w:pStyle w:val="ListParagraph"/>
        <w:numPr>
          <w:ilvl w:val="0"/>
          <w:numId w:val="9"/>
        </w:num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Subspeciality training</w:t>
      </w:r>
    </w:p>
    <w:p w:rsidR="381C20CE" w:rsidP="0001E37B" w:rsidRDefault="381C20CE" w14:paraId="0ECB8B36" w14:textId="7D436390">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7CBA"/>
          <w:sz w:val="36"/>
          <w:szCs w:val="36"/>
          <w:lang w:val="en-GB"/>
        </w:rPr>
      </w:pPr>
      <w:bookmarkStart w:name="_Toc1338981463" w:id="2022722394"/>
      <w:r w:rsidRPr="0001E37B" w:rsidR="0555265B">
        <w:rPr>
          <w:rStyle w:val="Heading1Char"/>
          <w:noProof w:val="0"/>
          <w:sz w:val="36"/>
          <w:szCs w:val="36"/>
          <w:lang w:val="en-GB"/>
        </w:rPr>
        <w:t>Executive Summary</w:t>
      </w:r>
      <w:bookmarkEnd w:id="2022722394"/>
      <w:r w:rsidRPr="0001E37B" w:rsidR="0555265B">
        <w:rPr>
          <w:rFonts w:ascii="Calibri" w:hAnsi="Calibri" w:eastAsia="Calibri" w:cs="Calibri" w:asciiTheme="minorAscii" w:hAnsiTheme="minorAscii" w:eastAsiaTheme="minorAscii" w:cstheme="minorAscii"/>
          <w:b w:val="0"/>
          <w:bCs w:val="0"/>
          <w:i w:val="0"/>
          <w:iCs w:val="0"/>
          <w:caps w:val="0"/>
          <w:smallCaps w:val="0"/>
          <w:noProof w:val="0"/>
          <w:color w:val="007CBA"/>
          <w:sz w:val="36"/>
          <w:szCs w:val="36"/>
          <w:lang w:val="en-GB"/>
        </w:rPr>
        <w:t xml:space="preserve"> </w:t>
      </w:r>
    </w:p>
    <w:p w:rsidR="381C20CE" w:rsidP="1874C5B2" w:rsidRDefault="381C20CE" w14:paraId="0C08122F" w14:textId="36BE1D04">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This report provides an overview of the 2025 TEF experiences of obstetrics and gynaecology trainees across the UK, with a continued focus on differential attainment.</w:t>
      </w:r>
    </w:p>
    <w:p w:rsidR="381C20CE" w:rsidP="518F6F5C" w:rsidRDefault="381C20CE" w14:paraId="342DAFF8" w14:textId="221E0880">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518F6F5C"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The findings show an increasingly diverse workforce, with steady growth in international medical graduates and trainees from Asian, Black, and Arab backgrounds. Women </w:t>
      </w:r>
      <w:r w:rsidRPr="518F6F5C"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remain</w:t>
      </w:r>
      <w:r w:rsidRPr="518F6F5C"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the majority in O&amp;G, and flexible training is now well </w:t>
      </w:r>
      <w:r w:rsidRPr="518F6F5C"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established</w:t>
      </w:r>
      <w:r w:rsidRPr="518F6F5C"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with around four in ten trainees work</w:t>
      </w:r>
      <w:r w:rsidRPr="518F6F5C" w:rsidR="074829C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ing</w:t>
      </w:r>
      <w:r w:rsidRPr="518F6F5C"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less than full time.</w:t>
      </w:r>
    </w:p>
    <w:p w:rsidR="381C20CE" w:rsidP="1874C5B2" w:rsidRDefault="381C20CE" w14:paraId="189709CC" w14:textId="5B84E6F7">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Most trainees reported feeling well supported by their educational supervisors and were positive about access to learning opportunities. However, some variation persists: non-binary trainees and those from smaller ethnic groups were less likely to feel supported, and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perceptions</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of access to academic training and exception reporting support remain lower than ideal.</w:t>
      </w:r>
    </w:p>
    <w:p w:rsidR="381C20CE" w:rsidP="1874C5B2" w:rsidRDefault="381C20CE" w14:paraId="626A6179" w14:textId="62A7555D">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About 3 out of 4 of trainees viewed their most recent ARCP as transparent. While these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perceptions</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are encouraging, linking TEF data with objective outcomes such as ARCP results would provide a clearer picture of whether differential attainment still exists in measurable terms. </w:t>
      </w:r>
    </w:p>
    <w:p w:rsidR="381C20CE" w:rsidP="1874C5B2" w:rsidRDefault="381C20CE" w14:paraId="50183382" w14:textId="164B9F1E">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Differences continue to be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observed</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to feeling valued at the workplace, but by ethnicity, gender, and training background.</w:t>
      </w:r>
    </w:p>
    <w:p w:rsidR="381C20CE" w:rsidP="1874C5B2" w:rsidRDefault="381C20CE" w14:paraId="4339C280" w14:textId="18ECC96C">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SST remain to be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predominantly accessible</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to white trainees</w:t>
      </w:r>
    </w:p>
    <w:p w:rsidR="381C20CE" w:rsidP="1874C5B2" w:rsidRDefault="381C20CE" w14:paraId="4FDC7727" w14:textId="54F64A5C">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These findings reinforce the importance of equal access to opportunity, support, and progression within O&amp;G training.</w:t>
      </w:r>
    </w:p>
    <w:p w:rsidR="381C20CE" w:rsidP="0001E37B" w:rsidRDefault="381C20CE" w14:paraId="16AD7921" w14:textId="1C416C27">
      <w:pPr>
        <w:pStyle w:val="Heading1"/>
        <w:rPr>
          <w:rFonts w:ascii="Calibri" w:hAnsi="Calibri" w:eastAsia="Calibri" w:cs="Calibri" w:asciiTheme="minorAscii" w:hAnsiTheme="minorAscii" w:eastAsiaTheme="minorAscii" w:cstheme="minorAscii"/>
          <w:b w:val="0"/>
          <w:bCs w:val="0"/>
          <w:i w:val="0"/>
          <w:iCs w:val="0"/>
          <w:caps w:val="0"/>
          <w:smallCaps w:val="0"/>
          <w:noProof w:val="0"/>
          <w:color w:val="007CBA"/>
          <w:sz w:val="36"/>
          <w:szCs w:val="36"/>
          <w:lang w:val="en-GB"/>
        </w:rPr>
      </w:pPr>
      <w:bookmarkStart w:name="_Toc40708598" w:id="1101308458"/>
      <w:r w:rsidRPr="0001E37B" w:rsidR="0555265B">
        <w:rPr>
          <w:noProof w:val="0"/>
          <w:sz w:val="36"/>
          <w:szCs w:val="36"/>
          <w:lang w:val="en-GB"/>
        </w:rPr>
        <w:t>Limitations</w:t>
      </w:r>
      <w:bookmarkEnd w:id="1101308458"/>
    </w:p>
    <w:p w:rsidR="381C20CE" w:rsidP="1874C5B2" w:rsidRDefault="381C20CE" w14:paraId="30185E4A" w14:textId="7A27BC52">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There was small sample size for certain protected characteristics for certain groups of protected characteristics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necessitating</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removing them from the analysis. </w:t>
      </w:r>
    </w:p>
    <w:p w:rsidR="381C20CE" w:rsidP="1874C5B2" w:rsidRDefault="381C20CE" w14:paraId="7954687F" w14:textId="7B12CC97">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The TEF relied on self-reported data and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perceptions</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which may be influenced by recall bias or hesitation to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disclose</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negative experiences. Moreover, some trainees chose not to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disclose</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some protected characteristics such as ethnicity and gender identity, making the demographic data incomplete.</w:t>
      </w:r>
    </w:p>
    <w:p w:rsidR="381C20CE" w:rsidP="1874C5B2" w:rsidRDefault="381C20CE" w14:paraId="2FDC793D" w14:textId="6FF56106">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Categories such as ethnicity and less than full time (LTFT) percentage are broad, this may mask differences within subgroups </w:t>
      </w:r>
    </w:p>
    <w:p w:rsidR="381C20CE" w:rsidP="1874C5B2" w:rsidRDefault="381C20CE" w14:paraId="388BFE08" w14:textId="60A09B8E">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Most of data asks about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perceptions</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rather than direct measures of attainment. While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perception</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is a key indicator of culture and inclusion, objective linkage to ARCP and examination outcomes would strengthen conclusions.</w:t>
      </w:r>
    </w:p>
    <w:p w:rsidR="381C20CE" w:rsidP="0001E37B" w:rsidRDefault="381C20CE" w14:paraId="470F7DCE" w14:textId="13D113AD">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7CBA"/>
          <w:sz w:val="36"/>
          <w:szCs w:val="36"/>
          <w:lang w:val="en-GB"/>
        </w:rPr>
      </w:pPr>
      <w:bookmarkStart w:name="_Toc652935626" w:id="1884880942"/>
      <w:r w:rsidRPr="0001E37B" w:rsidR="0555265B">
        <w:rPr>
          <w:rStyle w:val="Heading1Char"/>
          <w:noProof w:val="0"/>
          <w:sz w:val="36"/>
          <w:szCs w:val="36"/>
          <w:lang w:val="en-GB"/>
        </w:rPr>
        <w:t>Analysis</w:t>
      </w:r>
      <w:bookmarkEnd w:id="1884880942"/>
      <w:r w:rsidRPr="0001E37B" w:rsidR="0555265B">
        <w:rPr>
          <w:rFonts w:ascii="Calibri" w:hAnsi="Calibri" w:eastAsia="Calibri" w:cs="Calibri" w:asciiTheme="minorAscii" w:hAnsiTheme="minorAscii" w:eastAsiaTheme="minorAscii" w:cstheme="minorAscii"/>
          <w:b w:val="0"/>
          <w:bCs w:val="0"/>
          <w:i w:val="0"/>
          <w:iCs w:val="0"/>
          <w:caps w:val="0"/>
          <w:smallCaps w:val="0"/>
          <w:noProof w:val="0"/>
          <w:color w:val="007CBA"/>
          <w:sz w:val="36"/>
          <w:szCs w:val="36"/>
          <w:lang w:val="en-GB"/>
        </w:rPr>
        <w:t xml:space="preserve"> </w:t>
      </w:r>
    </w:p>
    <w:p w:rsidR="381C20CE" w:rsidP="0001E37B" w:rsidRDefault="381C20CE" w14:paraId="011C7275" w14:textId="3916B7F4">
      <w:pPr>
        <w:pStyle w:val="Heading2"/>
        <w:rPr>
          <w:rFonts w:ascii="Calibri" w:hAnsi="Calibri" w:eastAsia="Calibri" w:cs="Calibri" w:asciiTheme="minorAscii" w:hAnsiTheme="minorAscii" w:eastAsiaTheme="minorAscii" w:cstheme="minorAscii"/>
          <w:b w:val="0"/>
          <w:bCs w:val="0"/>
          <w:i w:val="0"/>
          <w:iCs w:val="0"/>
          <w:caps w:val="0"/>
          <w:smallCaps w:val="0"/>
          <w:noProof w:val="0"/>
          <w:color w:val="007CBA"/>
          <w:sz w:val="28"/>
          <w:szCs w:val="28"/>
          <w:lang w:val="en-GB"/>
        </w:rPr>
      </w:pPr>
      <w:bookmarkStart w:name="_Toc1762490751" w:id="96461114"/>
      <w:r w:rsidRPr="0001E37B" w:rsidR="0555265B">
        <w:rPr>
          <w:noProof w:val="0"/>
          <w:lang w:val="en-GB"/>
        </w:rPr>
        <w:t>General overview:</w:t>
      </w:r>
      <w:bookmarkEnd w:id="96461114"/>
      <w:r w:rsidRPr="0001E37B" w:rsidR="0555265B">
        <w:rPr>
          <w:noProof w:val="0"/>
          <w:lang w:val="en-GB"/>
        </w:rPr>
        <w:t xml:space="preserve"> </w:t>
      </w:r>
    </w:p>
    <w:p w:rsidR="381C20CE" w:rsidP="1874C5B2" w:rsidRDefault="381C20CE" w14:paraId="02D193CD" w14:textId="2D24D671">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This section provides an overview of the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general characteristics</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of obstetrics and gynaecology (O&amp;G) trainees in the UK, with a focus on the protected characteristics age, gender,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ethnicity</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and primary medical qualification (PMQ). The analysis aims to highlight the overall demographic makeup of the O&amp;G trainee population and to examine how these characteristics relate to training experiences and outcomes. </w:t>
      </w:r>
    </w:p>
    <w:p w:rsidR="381C20CE" w:rsidP="1874C5B2" w:rsidRDefault="381C20CE" w14:paraId="06D18603" w14:textId="23227315">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Overall, there were 2207 respondents to the 2025 TEF survey.</w:t>
      </w:r>
    </w:p>
    <w:p w:rsidR="381C20CE" w:rsidP="0001E37B" w:rsidRDefault="381C20CE" w14:paraId="0B86C720" w14:textId="64B05C50">
      <w:pPr>
        <w:pStyle w:val="Heading3"/>
        <w:rPr>
          <w:rFonts w:ascii="Calibri" w:hAnsi="Calibri" w:eastAsia="Calibri" w:cs="Calibri" w:asciiTheme="minorAscii" w:hAnsiTheme="minorAscii" w:eastAsiaTheme="minorAscii" w:cstheme="minorAscii"/>
          <w:b w:val="0"/>
          <w:bCs w:val="0"/>
          <w:i w:val="0"/>
          <w:iCs w:val="0"/>
          <w:caps w:val="0"/>
          <w:smallCaps w:val="0"/>
          <w:noProof w:val="0"/>
          <w:color w:val="007CBA"/>
          <w:sz w:val="28"/>
          <w:szCs w:val="28"/>
          <w:lang w:val="en-GB"/>
        </w:rPr>
      </w:pPr>
      <w:bookmarkStart w:name="_Toc557593243" w:id="981824828"/>
      <w:r w:rsidRPr="0001E37B" w:rsidR="0555265B">
        <w:rPr>
          <w:noProof w:val="0"/>
          <w:lang w:val="en-GB"/>
        </w:rPr>
        <w:t>Age:</w:t>
      </w:r>
      <w:bookmarkEnd w:id="981824828"/>
      <w:r w:rsidRPr="0001E37B" w:rsidR="0555265B">
        <w:rPr>
          <w:noProof w:val="0"/>
          <w:lang w:val="en-GB"/>
        </w:rPr>
        <w:t xml:space="preserve"> </w:t>
      </w:r>
    </w:p>
    <w:p w:rsidR="381C20CE" w:rsidP="1874C5B2" w:rsidRDefault="381C20CE" w14:paraId="4997AF2C" w14:textId="40CC733A">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The largest proportion of trainees were aged 30–34 years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representing</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36.7% of the overall trainees, followed by 35–39 years and 25–29 years accounting for 28.6% and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21.3%</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respectively. </w:t>
      </w:r>
    </w:p>
    <w:p w:rsidR="1874C5B2" w:rsidP="1874C5B2" w:rsidRDefault="1874C5B2" w14:paraId="7218598D" w14:textId="37441BFF">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1874C5B2" w:rsidP="1874C5B2" w:rsidRDefault="1874C5B2" w14:paraId="26A627C7" w14:textId="4EAB9D07">
      <w:pPr>
        <w:spacing w:line="259" w:lineRule="auto"/>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381C20CE" w:rsidP="1874C5B2" w:rsidRDefault="381C20CE" w14:paraId="64EB8FD8" w14:textId="298511A8">
      <w:pPr>
        <w:spacing w:line="259" w:lineRule="auto"/>
        <w:jc w:val="center"/>
        <w:rPr>
          <w:rFonts w:ascii="Calibri" w:hAnsi="Calibri" w:eastAsia="Calibri" w:cs="Calibri" w:asciiTheme="minorAscii" w:hAnsiTheme="minorAscii" w:eastAsiaTheme="minorAscii" w:cstheme="minorAscii"/>
          <w:b w:val="0"/>
          <w:bCs w:val="0"/>
          <w:i w:val="0"/>
          <w:iCs w:val="0"/>
          <w:caps w:val="0"/>
          <w:smallCaps w:val="0"/>
          <w:noProof w:val="0"/>
          <w:color w:val="007CBA"/>
          <w:sz w:val="36"/>
          <w:szCs w:val="36"/>
          <w:lang w:val="en-GB"/>
        </w:rPr>
      </w:pPr>
      <w:r w:rsidR="381C20CE">
        <w:drawing>
          <wp:inline wp14:editId="2D810110" wp14:anchorId="03EAFD1F">
            <wp:extent cx="4781550" cy="2362200"/>
            <wp:effectExtent l="0" t="0" r="0" b="0"/>
            <wp:docPr id="422922026" name="drawing" title="Chart 2, Chart elemen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22922026" name="Picture 422922026"/>
                    <pic:cNvPicPr/>
                  </pic:nvPicPr>
                  <pic:blipFill>
                    <a:blip xmlns:r="http://schemas.openxmlformats.org/officeDocument/2006/relationships" r:embed="rId1956828278">
                      <a:extLst>
                        <a:ext uri="{28A0092B-C50C-407E-A947-70E740481C1C}">
                          <a14:useLocalDpi xmlns:a14="http://schemas.microsoft.com/office/drawing/2010/main"/>
                        </a:ext>
                      </a:extLst>
                    </a:blip>
                    <a:stretch>
                      <a:fillRect/>
                    </a:stretch>
                  </pic:blipFill>
                  <pic:spPr>
                    <a:xfrm>
                      <a:off x="0" y="0"/>
                      <a:ext cx="4781550" cy="2362200"/>
                    </a:xfrm>
                    <a:prstGeom prst="rect">
                      <a:avLst/>
                    </a:prstGeom>
                  </pic:spPr>
                </pic:pic>
              </a:graphicData>
            </a:graphic>
          </wp:inline>
        </w:drawing>
      </w:r>
    </w:p>
    <w:p w:rsidR="381C20CE" w:rsidP="0001E37B" w:rsidRDefault="381C20CE" w14:paraId="09CA76B4" w14:textId="16A1C304">
      <w:pPr>
        <w:pStyle w:val="Heading3"/>
        <w:rPr>
          <w:rFonts w:ascii="Calibri" w:hAnsi="Calibri" w:eastAsia="Calibri" w:cs="Calibri" w:asciiTheme="minorAscii" w:hAnsiTheme="minorAscii" w:eastAsiaTheme="minorAscii" w:cstheme="minorAscii"/>
          <w:b w:val="0"/>
          <w:bCs w:val="0"/>
          <w:i w:val="0"/>
          <w:iCs w:val="0"/>
          <w:caps w:val="0"/>
          <w:smallCaps w:val="0"/>
          <w:noProof w:val="0"/>
          <w:color w:val="007CBA"/>
          <w:sz w:val="28"/>
          <w:szCs w:val="28"/>
          <w:lang w:val="en-GB"/>
        </w:rPr>
      </w:pPr>
      <w:bookmarkStart w:name="_Toc2030506437" w:id="1024319997"/>
      <w:r w:rsidRPr="0001E37B" w:rsidR="0555265B">
        <w:rPr>
          <w:noProof w:val="0"/>
          <w:lang w:val="en-GB"/>
        </w:rPr>
        <w:t>Gender:</w:t>
      </w:r>
      <w:bookmarkEnd w:id="1024319997"/>
      <w:r w:rsidRPr="0001E37B" w:rsidR="0555265B">
        <w:rPr>
          <w:noProof w:val="0"/>
          <w:lang w:val="en-GB"/>
        </w:rPr>
        <w:t xml:space="preserve"> </w:t>
      </w:r>
    </w:p>
    <w:p w:rsidR="381C20CE" w:rsidP="1874C5B2" w:rsidRDefault="381C20CE" w14:paraId="559C8925" w14:textId="15FCDDB7">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The majority identified as female, accounting for 79.6% of the respondents, with males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representing</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18.2%. A small proportion identified as non-binary (1.0%) or chose to self-describe their gender (0.1%), while 1.1% preferred not to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state</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This makes the O &amp;G a female dominated specialty at a ratio of female: male ratio of 4:1.</w:t>
      </w:r>
    </w:p>
    <w:p w:rsidR="381C20CE" w:rsidP="1874C5B2" w:rsidRDefault="381C20CE" w14:paraId="1750036F" w14:textId="4DD44625">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These findings closely mirror the 2024 RCOG TEF DA report and, which reported 79.8% female and 17.9% male, with approximately 1% non-binary or self-described. This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demonstrates</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remarkable stability in the gender profile of O&amp;G trainees over time, with a consistent but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very small</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representation of gender diverse groups.</w:t>
      </w:r>
    </w:p>
    <w:p w:rsidR="1874C5B2" w:rsidP="1874C5B2" w:rsidRDefault="1874C5B2" w14:paraId="11D0E05F" w14:textId="3A69E4A4">
      <w:pPr>
        <w:spacing w:line="259" w:lineRule="auto"/>
        <w:jc w:val="center"/>
        <w:rPr>
          <w:rFonts w:ascii="Calibri" w:hAnsi="Calibri" w:eastAsia="Calibri" w:cs="Calibri" w:asciiTheme="minorAscii" w:hAnsiTheme="minorAscii" w:eastAsiaTheme="minorAscii" w:cstheme="minorAscii"/>
          <w:b w:val="0"/>
          <w:bCs w:val="0"/>
          <w:i w:val="0"/>
          <w:iCs w:val="0"/>
          <w:caps w:val="0"/>
          <w:smallCaps w:val="0"/>
          <w:noProof w:val="0"/>
          <w:color w:val="007CBA"/>
          <w:sz w:val="36"/>
          <w:szCs w:val="36"/>
          <w:lang w:val="en-GB"/>
        </w:rPr>
      </w:pPr>
    </w:p>
    <w:p w:rsidR="381C20CE" w:rsidP="1874C5B2" w:rsidRDefault="381C20CE" w14:paraId="2F3A15CA" w14:textId="1FF69B41">
      <w:pPr>
        <w:spacing w:line="259" w:lineRule="auto"/>
        <w:ind w:left="720"/>
        <w:jc w:val="center"/>
        <w:rPr>
          <w:rFonts w:ascii="Calibri" w:hAnsi="Calibri" w:eastAsia="Calibri" w:cs="Calibri" w:asciiTheme="minorAscii" w:hAnsiTheme="minorAscii" w:eastAsiaTheme="minorAscii" w:cstheme="minorAscii"/>
          <w:b w:val="0"/>
          <w:bCs w:val="0"/>
          <w:i w:val="0"/>
          <w:iCs w:val="0"/>
          <w:caps w:val="0"/>
          <w:smallCaps w:val="0"/>
          <w:noProof w:val="0"/>
          <w:color w:val="007CBA"/>
          <w:sz w:val="36"/>
          <w:szCs w:val="36"/>
          <w:lang w:val="en-GB"/>
        </w:rPr>
      </w:pPr>
      <w:r w:rsidR="381C20CE">
        <w:drawing>
          <wp:inline wp14:editId="1CE7EE6C" wp14:anchorId="21F94F3D">
            <wp:extent cx="4914900" cy="2933700"/>
            <wp:effectExtent l="0" t="0" r="0" b="0"/>
            <wp:docPr id="621820607" name="drawing" title="Chart 3, Chart elemen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21820607" name="Picture 621820607"/>
                    <pic:cNvPicPr/>
                  </pic:nvPicPr>
                  <pic:blipFill>
                    <a:blip xmlns:r="http://schemas.openxmlformats.org/officeDocument/2006/relationships" r:embed="rId1667815882">
                      <a:extLst>
                        <a:ext uri="{28A0092B-C50C-407E-A947-70E740481C1C}">
                          <a14:useLocalDpi xmlns:a14="http://schemas.microsoft.com/office/drawing/2010/main"/>
                        </a:ext>
                      </a:extLst>
                    </a:blip>
                    <a:stretch>
                      <a:fillRect/>
                    </a:stretch>
                  </pic:blipFill>
                  <pic:spPr>
                    <a:xfrm>
                      <a:off x="0" y="0"/>
                      <a:ext cx="4914900" cy="2933700"/>
                    </a:xfrm>
                    <a:prstGeom prst="rect">
                      <a:avLst/>
                    </a:prstGeom>
                  </pic:spPr>
                </pic:pic>
              </a:graphicData>
            </a:graphic>
          </wp:inline>
        </w:drawing>
      </w:r>
    </w:p>
    <w:p w:rsidR="1874C5B2" w:rsidP="20F88F15" w:rsidRDefault="1874C5B2" w14:paraId="3061D564" w14:textId="6874F5FA">
      <w:pPr>
        <w:spacing w:line="259" w:lineRule="auto"/>
        <w:ind w:left="720"/>
        <w:rPr>
          <w:rFonts w:ascii="Calibri" w:hAnsi="Calibri" w:eastAsia="Calibri" w:cs="Calibri" w:asciiTheme="minorAscii" w:hAnsiTheme="minorAscii" w:eastAsiaTheme="minorAscii" w:cstheme="minorAscii"/>
          <w:b w:val="0"/>
          <w:bCs w:val="0"/>
          <w:i w:val="0"/>
          <w:iCs w:val="0"/>
          <w:caps w:val="0"/>
          <w:smallCaps w:val="0"/>
          <w:noProof w:val="0"/>
          <w:color w:val="007CBA"/>
          <w:sz w:val="36"/>
          <w:szCs w:val="36"/>
          <w:lang w:val="en-GB"/>
        </w:rPr>
      </w:pPr>
    </w:p>
    <w:p w:rsidR="20F88F15" w:rsidP="20F88F15" w:rsidRDefault="20F88F15" w14:paraId="156AA8CA" w14:textId="2B996713">
      <w:pPr>
        <w:spacing w:line="259" w:lineRule="auto"/>
        <w:ind w:left="720"/>
        <w:rPr>
          <w:rFonts w:ascii="Calibri" w:hAnsi="Calibri" w:eastAsia="Calibri" w:cs="Calibri" w:asciiTheme="minorAscii" w:hAnsiTheme="minorAscii" w:eastAsiaTheme="minorAscii" w:cstheme="minorAscii"/>
          <w:b w:val="0"/>
          <w:bCs w:val="0"/>
          <w:i w:val="0"/>
          <w:iCs w:val="0"/>
          <w:caps w:val="0"/>
          <w:smallCaps w:val="0"/>
          <w:noProof w:val="0"/>
          <w:color w:val="007CBA"/>
          <w:sz w:val="36"/>
          <w:szCs w:val="36"/>
          <w:lang w:val="en-GB"/>
        </w:rPr>
      </w:pPr>
    </w:p>
    <w:p w:rsidR="381C20CE" w:rsidP="0001E37B" w:rsidRDefault="381C20CE" w14:paraId="5DF4832E" w14:textId="2F75C347">
      <w:pPr>
        <w:pStyle w:val="Heading3"/>
        <w:rPr>
          <w:rFonts w:ascii="Calibri" w:hAnsi="Calibri" w:eastAsia="Calibri" w:cs="Calibri" w:asciiTheme="minorAscii" w:hAnsiTheme="minorAscii" w:eastAsiaTheme="minorAscii" w:cstheme="minorAscii"/>
          <w:b w:val="0"/>
          <w:bCs w:val="0"/>
          <w:i w:val="0"/>
          <w:iCs w:val="0"/>
          <w:caps w:val="0"/>
          <w:smallCaps w:val="0"/>
          <w:noProof w:val="0"/>
          <w:color w:val="007CBA"/>
          <w:sz w:val="28"/>
          <w:szCs w:val="28"/>
          <w:lang w:val="en-GB"/>
        </w:rPr>
      </w:pPr>
      <w:bookmarkStart w:name="_Toc1048493557" w:id="1976839917"/>
      <w:r w:rsidRPr="0001E37B" w:rsidR="0555265B">
        <w:rPr>
          <w:noProof w:val="0"/>
          <w:lang w:val="en-GB"/>
        </w:rPr>
        <w:t>Ethnicity:</w:t>
      </w:r>
      <w:bookmarkEnd w:id="1976839917"/>
      <w:r w:rsidRPr="0001E37B" w:rsidR="0555265B">
        <w:rPr>
          <w:noProof w:val="0"/>
          <w:lang w:val="en-GB"/>
        </w:rPr>
        <w:t xml:space="preserve"> </w:t>
      </w:r>
    </w:p>
    <w:p w:rsidR="381C20CE" w:rsidP="1874C5B2" w:rsidRDefault="381C20CE" w14:paraId="698497BA" w14:textId="571D966E">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Those who identify as White represented 46.5 % of the respondents. The second largest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single group</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is Asian (25.6 %), followed by Black (12.6 %), and Arab (6.1 %). In addition to the smaller groups (Mixed and other), 3.4% did not want to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disclose</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their ethnicity.</w:t>
      </w:r>
    </w:p>
    <w:p w:rsidR="381C20CE" w:rsidP="1874C5B2" w:rsidRDefault="381C20CE" w14:paraId="38E4FD7A" w14:textId="10FE7233">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The White ethnic group continues the downward trajectory highlighted in the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previous</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DA TEF analyses, where white trainees accounted for 50.7% in 2024, 53% in 2023, 57.7% in 2021 and 62.8% in 2019. In line with TEF 2024, the second and third largest groups in 2025 TEF survey were Asian (25.6%) and Black (12.6%) trainees, both of which show sustained representation compared to previous years. Interestingly, the 2025 TEF captures a notable Arab group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representing</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6.1%, which was not separately delineated in earlier TEF reports, suggesting increasing granularity in ethnic self-identification among trainees. The continued trend of a decreasing White majority alongside stable or increasing proportions of Asian and Black trainees reinforces the ethnic diversification of the O&amp;G workforce.</w:t>
      </w:r>
    </w:p>
    <w:p w:rsidR="1874C5B2" w:rsidP="1874C5B2" w:rsidRDefault="1874C5B2" w14:paraId="61E7CDFD" w14:textId="57F2273E">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FF0000"/>
          <w:sz w:val="24"/>
          <w:szCs w:val="24"/>
          <w:lang w:val="en-GB"/>
        </w:rPr>
      </w:pPr>
    </w:p>
    <w:p w:rsidR="381C20CE" w:rsidP="1874C5B2" w:rsidRDefault="381C20CE" w14:paraId="36690B50" w14:textId="3F809DAA">
      <w:pPr>
        <w:spacing w:line="259" w:lineRule="auto"/>
        <w:jc w:val="center"/>
        <w:rPr>
          <w:rFonts w:ascii="Calibri" w:hAnsi="Calibri" w:eastAsia="Calibri" w:cs="Calibri" w:asciiTheme="minorAscii" w:hAnsiTheme="minorAscii" w:eastAsiaTheme="minorAscii" w:cstheme="minorAscii"/>
          <w:b w:val="0"/>
          <w:bCs w:val="0"/>
          <w:i w:val="0"/>
          <w:iCs w:val="0"/>
          <w:caps w:val="0"/>
          <w:smallCaps w:val="0"/>
          <w:noProof w:val="0"/>
          <w:color w:val="007CBA"/>
          <w:sz w:val="36"/>
          <w:szCs w:val="36"/>
          <w:lang w:val="en-GB"/>
        </w:rPr>
      </w:pPr>
      <w:r w:rsidR="381C20CE">
        <w:drawing>
          <wp:inline wp14:editId="2FB527D3" wp14:anchorId="10662049">
            <wp:extent cx="4743450" cy="2457450"/>
            <wp:effectExtent l="0" t="0" r="0" b="0"/>
            <wp:docPr id="1156263864" name="drawing" title="Chart 6, Chart elemen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56263864" name="Picture 1156263864"/>
                    <pic:cNvPicPr/>
                  </pic:nvPicPr>
                  <pic:blipFill>
                    <a:blip xmlns:r="http://schemas.openxmlformats.org/officeDocument/2006/relationships" r:embed="rId1231185157">
                      <a:extLst>
                        <a:ext uri="{28A0092B-C50C-407E-A947-70E740481C1C}">
                          <a14:useLocalDpi xmlns:a14="http://schemas.microsoft.com/office/drawing/2010/main"/>
                        </a:ext>
                      </a:extLst>
                    </a:blip>
                    <a:stretch>
                      <a:fillRect/>
                    </a:stretch>
                  </pic:blipFill>
                  <pic:spPr>
                    <a:xfrm>
                      <a:off x="0" y="0"/>
                      <a:ext cx="4743450" cy="2457450"/>
                    </a:xfrm>
                    <a:prstGeom prst="rect">
                      <a:avLst/>
                    </a:prstGeom>
                  </pic:spPr>
                </pic:pic>
              </a:graphicData>
            </a:graphic>
          </wp:inline>
        </w:drawing>
      </w:r>
    </w:p>
    <w:p w:rsidR="381C20CE" w:rsidP="0001E37B" w:rsidRDefault="381C20CE" w14:paraId="3989FEFA" w14:textId="7D9966E6">
      <w:pPr>
        <w:pStyle w:val="Heading3"/>
        <w:rPr>
          <w:rFonts w:ascii="Calibri" w:hAnsi="Calibri" w:eastAsia="Calibri" w:cs="Calibri" w:asciiTheme="minorAscii" w:hAnsiTheme="minorAscii" w:eastAsiaTheme="minorAscii" w:cstheme="minorAscii"/>
          <w:b w:val="0"/>
          <w:bCs w:val="0"/>
          <w:i w:val="0"/>
          <w:iCs w:val="0"/>
          <w:caps w:val="0"/>
          <w:smallCaps w:val="0"/>
          <w:noProof w:val="0"/>
          <w:color w:val="007CBA"/>
          <w:sz w:val="28"/>
          <w:szCs w:val="28"/>
          <w:lang w:val="en-GB"/>
        </w:rPr>
      </w:pPr>
      <w:bookmarkStart w:name="_Toc916823034" w:id="1463275816"/>
      <w:r w:rsidRPr="0001E37B" w:rsidR="0555265B">
        <w:rPr>
          <w:noProof w:val="0"/>
          <w:lang w:val="en-GB"/>
        </w:rPr>
        <w:t>Primary medical qualification (PMQ):</w:t>
      </w:r>
      <w:bookmarkEnd w:id="1463275816"/>
    </w:p>
    <w:p w:rsidR="381C20CE" w:rsidP="1874C5B2" w:rsidRDefault="381C20CE" w14:paraId="473099A2" w14:textId="0A5B1570">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In the 2025 TEF survey, most O&amp;G trainees (68.3%) obtained their PMQ from the UK, followed by International Medical Graduates (IMG) accounting for 26.8% of the trainees and a smaller proportion obtained PMQ from the European Economic Area (EEA)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representing</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4.9%.</w:t>
      </w:r>
    </w:p>
    <w:p w:rsidR="381C20CE" w:rsidP="1874C5B2" w:rsidRDefault="381C20CE" w14:paraId="7502383F" w14:textId="6E3EAA6C">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When compared with the 2022 and 2024 TEF DA reports there is a steady decline in UK graduates trainees (from 73% in 2022 to 70% in 2024 and to 68.3% in 2025), a substantial rise in IMG representation (from 20% in 2022 to 24% in 2024 and 26.8% in 2025) and a gradual reduction in EEA graduates (from 6% in 2024 to 5.6% in 2024 and to 4.9% in 2025).</w:t>
      </w:r>
    </w:p>
    <w:p w:rsidR="381C20CE" w:rsidP="1874C5B2" w:rsidRDefault="381C20CE" w14:paraId="53A029E8" w14:textId="29575D85">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Overall, the data highlights a shifting demographic within the O&amp;G training workforce, with IMGs now accounting for more than 1:4 of O&amp;G trainees. </w:t>
      </w:r>
    </w:p>
    <w:p w:rsidR="1874C5B2" w:rsidP="1874C5B2" w:rsidRDefault="1874C5B2" w14:paraId="26336297" w14:textId="16497A6D">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7CBA"/>
          <w:sz w:val="36"/>
          <w:szCs w:val="36"/>
          <w:lang w:val="en-GB"/>
        </w:rPr>
      </w:pPr>
    </w:p>
    <w:p w:rsidR="1874C5B2" w:rsidP="1874C5B2" w:rsidRDefault="1874C5B2" w14:paraId="10B41B1A" w14:textId="733D694A">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7CBA"/>
          <w:sz w:val="36"/>
          <w:szCs w:val="36"/>
          <w:lang w:val="en-GB"/>
        </w:rPr>
      </w:pPr>
    </w:p>
    <w:p w:rsidR="381C20CE" w:rsidP="1874C5B2" w:rsidRDefault="381C20CE" w14:paraId="569FE1FD" w14:textId="5FACE497">
      <w:pPr>
        <w:spacing w:line="259" w:lineRule="auto"/>
        <w:jc w:val="center"/>
        <w:rPr>
          <w:rFonts w:ascii="Calibri" w:hAnsi="Calibri" w:eastAsia="Calibri" w:cs="Calibri" w:asciiTheme="minorAscii" w:hAnsiTheme="minorAscii" w:eastAsiaTheme="minorAscii" w:cstheme="minorAscii"/>
          <w:b w:val="0"/>
          <w:bCs w:val="0"/>
          <w:i w:val="0"/>
          <w:iCs w:val="0"/>
          <w:caps w:val="0"/>
          <w:smallCaps w:val="0"/>
          <w:noProof w:val="0"/>
          <w:color w:val="007CBA"/>
          <w:sz w:val="36"/>
          <w:szCs w:val="36"/>
          <w:lang w:val="en-GB"/>
        </w:rPr>
      </w:pPr>
      <w:r w:rsidR="381C20CE">
        <w:drawing>
          <wp:inline wp14:editId="0AD24A44" wp14:anchorId="3C235B7A">
            <wp:extent cx="4667250" cy="2705100"/>
            <wp:effectExtent l="0" t="0" r="0" b="0"/>
            <wp:docPr id="347929790" name="drawing" title="Chart 8, Chart elemen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47929790" name="Picture 347929790"/>
                    <pic:cNvPicPr/>
                  </pic:nvPicPr>
                  <pic:blipFill>
                    <a:blip xmlns:r="http://schemas.openxmlformats.org/officeDocument/2006/relationships" r:embed="rId1394608152">
                      <a:extLst>
                        <a:ext uri="{28A0092B-C50C-407E-A947-70E740481C1C}">
                          <a14:useLocalDpi xmlns:a14="http://schemas.microsoft.com/office/drawing/2010/main"/>
                        </a:ext>
                      </a:extLst>
                    </a:blip>
                    <a:stretch>
                      <a:fillRect/>
                    </a:stretch>
                  </pic:blipFill>
                  <pic:spPr>
                    <a:xfrm>
                      <a:off x="0" y="0"/>
                      <a:ext cx="4667250" cy="2705100"/>
                    </a:xfrm>
                    <a:prstGeom prst="rect">
                      <a:avLst/>
                    </a:prstGeom>
                  </pic:spPr>
                </pic:pic>
              </a:graphicData>
            </a:graphic>
          </wp:inline>
        </w:drawing>
      </w:r>
    </w:p>
    <w:p w:rsidR="1874C5B2" w:rsidP="1874C5B2" w:rsidRDefault="1874C5B2" w14:paraId="0AAA6DFB" w14:textId="32496C68">
      <w:pPr>
        <w:spacing w:line="259" w:lineRule="auto"/>
        <w:jc w:val="center"/>
        <w:rPr>
          <w:rFonts w:ascii="Calibri" w:hAnsi="Calibri" w:eastAsia="Calibri" w:cs="Calibri" w:asciiTheme="minorAscii" w:hAnsiTheme="minorAscii" w:eastAsiaTheme="minorAscii" w:cstheme="minorAscii"/>
          <w:b w:val="0"/>
          <w:bCs w:val="0"/>
          <w:i w:val="0"/>
          <w:iCs w:val="0"/>
          <w:caps w:val="0"/>
          <w:smallCaps w:val="0"/>
          <w:noProof w:val="0"/>
          <w:color w:val="007CBA"/>
          <w:sz w:val="36"/>
          <w:szCs w:val="36"/>
          <w:lang w:val="en-GB"/>
        </w:rPr>
      </w:pPr>
    </w:p>
    <w:p w:rsidR="381C20CE" w:rsidP="1874C5B2" w:rsidRDefault="381C20CE" w14:paraId="2CA9CCB7" w14:textId="0C1299A4">
      <w:pPr>
        <w:spacing w:line="259" w:lineRule="auto"/>
        <w:jc w:val="center"/>
        <w:rPr>
          <w:rFonts w:ascii="Calibri" w:hAnsi="Calibri" w:eastAsia="Calibri" w:cs="Calibri" w:asciiTheme="minorAscii" w:hAnsiTheme="minorAscii" w:eastAsiaTheme="minorAscii" w:cstheme="minorAscii"/>
          <w:b w:val="0"/>
          <w:bCs w:val="0"/>
          <w:i w:val="0"/>
          <w:iCs w:val="0"/>
          <w:caps w:val="0"/>
          <w:smallCaps w:val="0"/>
          <w:noProof w:val="0"/>
          <w:color w:val="007CBA"/>
          <w:sz w:val="36"/>
          <w:szCs w:val="36"/>
          <w:lang w:val="en-GB"/>
        </w:rPr>
      </w:pPr>
      <w:r w:rsidR="381C20CE">
        <w:drawing>
          <wp:inline wp14:editId="16AA4104" wp14:anchorId="2FBA075C">
            <wp:extent cx="5105400" cy="2705100"/>
            <wp:effectExtent l="0" t="0" r="0" b="0"/>
            <wp:docPr id="1363883124" name="drawing" title="Chart 9, Chart elemen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63883124" name="Picture 1363883124"/>
                    <pic:cNvPicPr/>
                  </pic:nvPicPr>
                  <pic:blipFill>
                    <a:blip xmlns:r="http://schemas.openxmlformats.org/officeDocument/2006/relationships" r:embed="rId2081685599">
                      <a:extLst>
                        <a:ext uri="{28A0092B-C50C-407E-A947-70E740481C1C}">
                          <a14:useLocalDpi xmlns:a14="http://schemas.microsoft.com/office/drawing/2010/main"/>
                        </a:ext>
                      </a:extLst>
                    </a:blip>
                    <a:stretch>
                      <a:fillRect/>
                    </a:stretch>
                  </pic:blipFill>
                  <pic:spPr>
                    <a:xfrm>
                      <a:off x="0" y="0"/>
                      <a:ext cx="5105400" cy="2705100"/>
                    </a:xfrm>
                    <a:prstGeom prst="rect">
                      <a:avLst/>
                    </a:prstGeom>
                  </pic:spPr>
                </pic:pic>
              </a:graphicData>
            </a:graphic>
          </wp:inline>
        </w:drawing>
      </w:r>
    </w:p>
    <w:p w:rsidR="381C20CE" w:rsidP="0001E37B" w:rsidRDefault="381C20CE" w14:paraId="307F169D" w14:textId="3BA0C4B4">
      <w:pPr>
        <w:pStyle w:val="Heading3"/>
        <w:rPr>
          <w:rFonts w:ascii="Calibri" w:hAnsi="Calibri" w:eastAsia="Calibri" w:cs="Calibri" w:asciiTheme="minorAscii" w:hAnsiTheme="minorAscii" w:eastAsiaTheme="minorAscii" w:cstheme="minorAscii"/>
          <w:b w:val="0"/>
          <w:bCs w:val="0"/>
          <w:i w:val="0"/>
          <w:iCs w:val="0"/>
          <w:caps w:val="0"/>
          <w:smallCaps w:val="0"/>
          <w:noProof w:val="0"/>
          <w:color w:val="007CBA"/>
          <w:sz w:val="28"/>
          <w:szCs w:val="28"/>
          <w:lang w:val="en-GB"/>
        </w:rPr>
      </w:pPr>
      <w:bookmarkStart w:name="_Toc1761307411" w:id="1621970367"/>
      <w:r w:rsidRPr="0001E37B" w:rsidR="0555265B">
        <w:rPr>
          <w:noProof w:val="0"/>
          <w:lang w:val="en-GB"/>
        </w:rPr>
        <w:t>Less than Full time (LTFT)</w:t>
      </w:r>
      <w:bookmarkEnd w:id="1621970367"/>
    </w:p>
    <w:p w:rsidR="381C20CE" w:rsidP="1874C5B2" w:rsidRDefault="381C20CE" w14:paraId="4DFA8397" w14:textId="1AD3D40D">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Most trainees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remain</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in full-time training (59.5%). Among those who chose to work less than full time (LTFT), 80% LTFT is by far the most popular choice, accounting for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roughly 1</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:4 trainees. The next most frequent LTFT choice is 60% working time (11.6% of all trainees).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Very small</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numbers of trainees are working at 90%, 70%, 50%.</w:t>
      </w:r>
    </w:p>
    <w:p w:rsidR="381C20CE" w:rsidP="1874C5B2" w:rsidRDefault="381C20CE" w14:paraId="2D30D490" w14:textId="243467B9">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The 2025 TEF dataset, the percentage of trainees working full-time closely mirrors the 2024 national figure of 60.9%,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indicating</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that the balance of around 60% full time and 40% LTFT has now stabilised. This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represents</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 continuation of the downward trend seen since 2021, when 70% of trainees were in full-time training. Over this period, there has been a clear shift away from full-time work, with LTFT increasing by more than 10 percentage points, reflecting growing demand for flexibility in training.</w:t>
      </w:r>
    </w:p>
    <w:p w:rsidR="381C20CE" w:rsidP="1874C5B2" w:rsidRDefault="381C20CE" w14:paraId="5308C375" w14:textId="51E9E617">
      <w:pPr>
        <w:spacing w:line="259" w:lineRule="auto"/>
        <w:jc w:val="center"/>
        <w:rPr>
          <w:rFonts w:ascii="Calibri" w:hAnsi="Calibri" w:eastAsia="Calibri" w:cs="Calibri" w:asciiTheme="minorAscii" w:hAnsiTheme="minorAscii" w:eastAsiaTheme="minorAscii" w:cstheme="minorAscii"/>
          <w:b w:val="0"/>
          <w:bCs w:val="0"/>
          <w:i w:val="0"/>
          <w:iCs w:val="0"/>
          <w:caps w:val="0"/>
          <w:smallCaps w:val="0"/>
          <w:noProof w:val="0"/>
          <w:color w:val="FF0000"/>
          <w:sz w:val="24"/>
          <w:szCs w:val="24"/>
          <w:lang w:val="en-GB"/>
        </w:rPr>
      </w:pPr>
      <w:r w:rsidR="381C20CE">
        <w:drawing>
          <wp:inline wp14:editId="50DB57FD" wp14:anchorId="73C9327E">
            <wp:extent cx="5143500" cy="2552700"/>
            <wp:effectExtent l="0" t="0" r="0" b="0"/>
            <wp:docPr id="1224591602" name="drawing" title="Chart 1, Chart elemen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24591602" name="Picture 1224591602"/>
                    <pic:cNvPicPr/>
                  </pic:nvPicPr>
                  <pic:blipFill>
                    <a:blip xmlns:r="http://schemas.openxmlformats.org/officeDocument/2006/relationships" r:embed="rId1632700312">
                      <a:extLst>
                        <a:ext uri="{28A0092B-C50C-407E-A947-70E740481C1C}">
                          <a14:useLocalDpi xmlns:a14="http://schemas.microsoft.com/office/drawing/2010/main"/>
                        </a:ext>
                      </a:extLst>
                    </a:blip>
                    <a:stretch>
                      <a:fillRect/>
                    </a:stretch>
                  </pic:blipFill>
                  <pic:spPr>
                    <a:xfrm>
                      <a:off x="0" y="0"/>
                      <a:ext cx="5143500" cy="2552700"/>
                    </a:xfrm>
                    <a:prstGeom prst="rect">
                      <a:avLst/>
                    </a:prstGeom>
                  </pic:spPr>
                </pic:pic>
              </a:graphicData>
            </a:graphic>
          </wp:inline>
        </w:drawing>
      </w:r>
    </w:p>
    <w:p w:rsidR="381C20CE" w:rsidP="1874C5B2" w:rsidRDefault="381C20CE" w14:paraId="53C4D457" w14:textId="69CCE507">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Female trainees are far more likely to train LTFT (44.6%) compared with male trainees (18.7%). In 2021, 35.5% of female trainees and 7.6% of male trainees were training less than full time (LTFT). In the 2025 dataset, this has risen to 44.6% of female trainees and 18.7% of male trainees. This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represents</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an upward trend for both groups however, the percentage of male trainees working LTFT in 2025 has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approximately tripled</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compared to 2021. </w:t>
      </w:r>
    </w:p>
    <w:p w:rsidR="381C20CE" w:rsidP="0001E37B" w:rsidRDefault="381C20CE" w14:paraId="54C4649A" w14:textId="0367F67D">
      <w:pPr>
        <w:pStyle w:val="Heading3"/>
        <w:rPr>
          <w:rFonts w:ascii="Calibri" w:hAnsi="Calibri" w:eastAsia="Calibri" w:cs="Calibri" w:asciiTheme="minorAscii" w:hAnsiTheme="minorAscii" w:eastAsiaTheme="minorAscii" w:cstheme="minorAscii"/>
          <w:b w:val="0"/>
          <w:bCs w:val="0"/>
          <w:i w:val="0"/>
          <w:iCs w:val="0"/>
          <w:caps w:val="0"/>
          <w:smallCaps w:val="0"/>
          <w:noProof w:val="0"/>
          <w:color w:val="007CBA"/>
          <w:sz w:val="28"/>
          <w:szCs w:val="28"/>
          <w:lang w:val="en-GB"/>
        </w:rPr>
      </w:pPr>
      <w:bookmarkStart w:name="_Toc1265800582" w:id="397799801"/>
      <w:r w:rsidRPr="0001E37B" w:rsidR="0555265B">
        <w:rPr>
          <w:noProof w:val="0"/>
          <w:lang w:val="en-GB"/>
        </w:rPr>
        <w:t>Feeling Supported by Educational Supervisor</w:t>
      </w:r>
      <w:bookmarkEnd w:id="397799801"/>
    </w:p>
    <w:p w:rsidR="381C20CE" w:rsidP="1874C5B2" w:rsidRDefault="381C20CE" w14:paraId="5C6F4CA8" w14:textId="06309EB5">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Most of trainees across all gender groups responded positively (strongly agreed or agreed) when asked whether they felt well supported by their </w:t>
      </w:r>
      <w:r w:rsidRPr="1874C5B2" w:rsidR="426877D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educational supervisor</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Among female trainees, 79.1% responded positively while a slightly higher percentage of male trainees (84.8%) responded positively. However, a lower percentage of the non-binary trainees (71.4%) and those who preferred not to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state</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their gender (62%) responded positively. All trainees who chose to self-describe their gender gave positive responses.</w:t>
      </w:r>
    </w:p>
    <w:p w:rsidR="381C20CE" w:rsidP="1874C5B2" w:rsidRDefault="381C20CE" w14:paraId="032E9A81" w14:textId="67CDC26E">
      <w:pPr>
        <w:spacing w:line="259" w:lineRule="auto"/>
        <w:jc w:val="center"/>
        <w:rPr>
          <w:rFonts w:ascii="Calibri" w:hAnsi="Calibri" w:eastAsia="Calibri" w:cs="Calibri" w:asciiTheme="minorAscii" w:hAnsiTheme="minorAscii" w:eastAsiaTheme="minorAscii" w:cstheme="minorAscii"/>
          <w:b w:val="0"/>
          <w:bCs w:val="0"/>
          <w:i w:val="0"/>
          <w:iCs w:val="0"/>
          <w:caps w:val="0"/>
          <w:smallCaps w:val="0"/>
          <w:noProof w:val="0"/>
          <w:color w:val="007CBA"/>
          <w:sz w:val="36"/>
          <w:szCs w:val="36"/>
          <w:lang w:val="en-GB"/>
        </w:rPr>
      </w:pPr>
      <w:r w:rsidR="381C20CE">
        <w:drawing>
          <wp:inline wp14:editId="7F611880" wp14:anchorId="52E994A3">
            <wp:extent cx="4229100" cy="2590800"/>
            <wp:effectExtent l="0" t="0" r="0" b="0"/>
            <wp:docPr id="527355753" name="drawing" title="Chart 2, Chart elemen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27355753" name="Picture 527355753"/>
                    <pic:cNvPicPr/>
                  </pic:nvPicPr>
                  <pic:blipFill>
                    <a:blip xmlns:r="http://schemas.openxmlformats.org/officeDocument/2006/relationships" r:embed="rId371781715">
                      <a:extLst>
                        <a:ext uri="{28A0092B-C50C-407E-A947-70E740481C1C}">
                          <a14:useLocalDpi xmlns:a14="http://schemas.microsoft.com/office/drawing/2010/main"/>
                        </a:ext>
                      </a:extLst>
                    </a:blip>
                    <a:stretch>
                      <a:fillRect/>
                    </a:stretch>
                  </pic:blipFill>
                  <pic:spPr>
                    <a:xfrm>
                      <a:off x="0" y="0"/>
                      <a:ext cx="4229100" cy="2590800"/>
                    </a:xfrm>
                    <a:prstGeom prst="rect">
                      <a:avLst/>
                    </a:prstGeom>
                  </pic:spPr>
                </pic:pic>
              </a:graphicData>
            </a:graphic>
          </wp:inline>
        </w:drawing>
      </w:r>
    </w:p>
    <w:p w:rsidR="381C20CE" w:rsidP="1874C5B2" w:rsidRDefault="381C20CE" w14:paraId="2EBC4D96" w14:textId="1A3600BB">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Regarding</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place of PMQ,</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7CBA"/>
          <w:sz w:val="36"/>
          <w:szCs w:val="36"/>
          <w:lang w:val="en-GB"/>
        </w:rPr>
        <w:t xml:space="preserve">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Both UK graduates (80.1%) and IMG doctors (81.5%) reported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high levels</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of agreement (strongly agree and agree) that they feel well supported. In contrast, only 68.8% of EEA graduates felt the same, suggesting a relative gap in perceived support for this group.</w:t>
      </w:r>
    </w:p>
    <w:p w:rsidR="381C20CE" w:rsidP="1874C5B2" w:rsidRDefault="381C20CE" w14:paraId="3E374A02" w14:textId="6FBBFDD7">
      <w:pPr>
        <w:spacing w:line="259" w:lineRule="auto"/>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381C20CE">
        <w:drawing>
          <wp:inline wp14:editId="453D2188" wp14:anchorId="1EAE1788">
            <wp:extent cx="5048250" cy="2495550"/>
            <wp:effectExtent l="0" t="0" r="0" b="0"/>
            <wp:docPr id="427310034" name="drawing" title="Chart 5, Chart elemen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27310034" name="Picture 427310034"/>
                    <pic:cNvPicPr/>
                  </pic:nvPicPr>
                  <pic:blipFill>
                    <a:blip xmlns:r="http://schemas.openxmlformats.org/officeDocument/2006/relationships" r:embed="rId1179358403">
                      <a:extLst>
                        <a:ext uri="{28A0092B-C50C-407E-A947-70E740481C1C}">
                          <a14:useLocalDpi xmlns:a14="http://schemas.microsoft.com/office/drawing/2010/main"/>
                        </a:ext>
                      </a:extLst>
                    </a:blip>
                    <a:stretch>
                      <a:fillRect/>
                    </a:stretch>
                  </pic:blipFill>
                  <pic:spPr>
                    <a:xfrm>
                      <a:off x="0" y="0"/>
                      <a:ext cx="5048250" cy="2495550"/>
                    </a:xfrm>
                    <a:prstGeom prst="rect">
                      <a:avLst/>
                    </a:prstGeom>
                  </pic:spPr>
                </pic:pic>
              </a:graphicData>
            </a:graphic>
          </wp:inline>
        </w:drawing>
      </w:r>
    </w:p>
    <w:p w:rsidR="381C20CE" w:rsidP="1874C5B2" w:rsidRDefault="381C20CE" w14:paraId="2D5C9DB0" w14:textId="612BA3F3">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When analysed by ethnicity, the percentage of trainees who responded positively (agreed or strongly agreed) that they felt well supported by their educational</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FF0000"/>
          <w:sz w:val="24"/>
          <w:szCs w:val="24"/>
          <w:lang w:val="en-GB"/>
        </w:rPr>
        <w:t xml:space="preserve">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supervisor was consistently high across all ethnic groups, ranging from 74.6% among Arab trainees to 87.5% among Mixed trainees, with most other groups (White, Asian, Black, and Other) reporting around 79–80%.</w:t>
      </w:r>
    </w:p>
    <w:p w:rsidR="381C20CE" w:rsidP="1874C5B2" w:rsidRDefault="381C20CE" w14:paraId="0383A68A" w14:textId="0E1E8FA1">
      <w:pPr>
        <w:spacing w:line="259" w:lineRule="auto"/>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381C20CE">
        <w:drawing>
          <wp:inline wp14:editId="77FD17B8" wp14:anchorId="25DC5566">
            <wp:extent cx="5105400" cy="2647950"/>
            <wp:effectExtent l="0" t="0" r="0" b="0"/>
            <wp:docPr id="1025501782" name="drawing" title="Chart 6, Chart elemen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25501782" name="Picture 1025501782"/>
                    <pic:cNvPicPr/>
                  </pic:nvPicPr>
                  <pic:blipFill>
                    <a:blip xmlns:r="http://schemas.openxmlformats.org/officeDocument/2006/relationships" r:embed="rId44396939">
                      <a:extLst>
                        <a:ext uri="{28A0092B-C50C-407E-A947-70E740481C1C}">
                          <a14:useLocalDpi xmlns:a14="http://schemas.microsoft.com/office/drawing/2010/main"/>
                        </a:ext>
                      </a:extLst>
                    </a:blip>
                    <a:stretch>
                      <a:fillRect/>
                    </a:stretch>
                  </pic:blipFill>
                  <pic:spPr>
                    <a:xfrm>
                      <a:off x="0" y="0"/>
                      <a:ext cx="5105400" cy="2647950"/>
                    </a:xfrm>
                    <a:prstGeom prst="rect">
                      <a:avLst/>
                    </a:prstGeom>
                  </pic:spPr>
                </pic:pic>
              </a:graphicData>
            </a:graphic>
          </wp:inline>
        </w:drawing>
      </w:r>
    </w:p>
    <w:p w:rsidR="1874C5B2" w:rsidP="1874C5B2" w:rsidRDefault="1874C5B2" w14:paraId="0D89F2F1" w14:textId="7D3EB665">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381C20CE" w:rsidP="0001E37B" w:rsidRDefault="381C20CE" w14:paraId="4ED4394D" w14:textId="63602D19">
      <w:pPr>
        <w:pStyle w:val="Heading3"/>
        <w:rPr>
          <w:rFonts w:ascii="Calibri" w:hAnsi="Calibri" w:eastAsia="Calibri" w:cs="Calibri" w:asciiTheme="minorAscii" w:hAnsiTheme="minorAscii" w:eastAsiaTheme="minorAscii" w:cstheme="minorAscii"/>
          <w:b w:val="0"/>
          <w:bCs w:val="0"/>
          <w:i w:val="0"/>
          <w:iCs w:val="0"/>
          <w:caps w:val="0"/>
          <w:smallCaps w:val="0"/>
          <w:noProof w:val="0"/>
          <w:color w:val="007CBA"/>
          <w:sz w:val="28"/>
          <w:szCs w:val="28"/>
          <w:lang w:val="en-GB"/>
        </w:rPr>
      </w:pPr>
      <w:bookmarkStart w:name="_Toc1334278438" w:id="2102194507"/>
      <w:r w:rsidRPr="0001E37B" w:rsidR="0555265B">
        <w:rPr>
          <w:noProof w:val="0"/>
          <w:lang w:val="en-GB"/>
        </w:rPr>
        <w:t xml:space="preserve">Ability to attend conferences and courses opportunities and receiving </w:t>
      </w:r>
      <w:r w:rsidRPr="0001E37B" w:rsidR="0555265B">
        <w:rPr>
          <w:noProof w:val="0"/>
          <w:lang w:val="en-GB"/>
        </w:rPr>
        <w:t>appropriate academic</w:t>
      </w:r>
      <w:r w:rsidRPr="0001E37B" w:rsidR="0555265B">
        <w:rPr>
          <w:noProof w:val="0"/>
          <w:lang w:val="en-GB"/>
        </w:rPr>
        <w:t xml:space="preserve"> training</w:t>
      </w:r>
      <w:bookmarkEnd w:id="2102194507"/>
    </w:p>
    <w:p w:rsidR="381C20CE" w:rsidP="1874C5B2" w:rsidRDefault="381C20CE" w14:paraId="511368BD" w14:textId="51B4C838">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When asked whether they were able to attend conferences and academic opportunities, most trainees responded positively across all groups. By gender, responses were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very similar</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between female (72.4%) and male trainees (72.1%), while lower among non-binary trainees (66.7%) and those who preferred not to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state</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their gender (58.3%). By ethnicity, the highest levels of agreement among Mixed (80.0%) and Asian (75.2%) trainees, followed closely by Black trainees (74.2%) and White trainees (71.7%). In contrast, Arab (61.2%) and other ethnicity groups (61.5%) reported lower levels of agreement. By place of PMQ, UK graduates (71.9%), IMGs (72.9%</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and EEA graduates (69.7%) all reported similar levels of positive responses.</w:t>
      </w:r>
    </w:p>
    <w:p w:rsidR="381C20CE" w:rsidP="1874C5B2" w:rsidRDefault="381C20CE" w14:paraId="5F0DEB4B" w14:textId="794D90BC">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When asked about receiving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appropriate educational</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supervision</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FF0000"/>
          <w:sz w:val="24"/>
          <w:szCs w:val="24"/>
          <w:lang w:val="en-GB"/>
        </w:rPr>
        <w:t xml:space="preserve">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(e.g.), fewer than half of UK and EEA graduates felt positive (strongly agree or agree) that they had received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appropriate educational</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supervision, compared to 60.3% of IMG trainees. Male trainees also reported higher positive responses (58.5%) compared with female trainees (48.5%). By ethnicity, responses ranged from 44.8% for Black trainees to 56.6% for Asian trainees.</w:t>
      </w:r>
    </w:p>
    <w:p w:rsidR="1874C5B2" w:rsidP="1874C5B2" w:rsidRDefault="1874C5B2" w14:paraId="01EC7E71" w14:textId="23272642">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7CBA"/>
          <w:sz w:val="36"/>
          <w:szCs w:val="36"/>
          <w:lang w:val="en-GB"/>
        </w:rPr>
      </w:pPr>
    </w:p>
    <w:p w:rsidR="381C20CE" w:rsidP="1874C5B2" w:rsidRDefault="381C20CE" w14:paraId="6BFCF2D3" w14:textId="3D6BAAA7">
      <w:pPr>
        <w:spacing w:line="259" w:lineRule="auto"/>
        <w:ind w:left="720"/>
        <w:jc w:val="center"/>
        <w:rPr>
          <w:rFonts w:ascii="Calibri" w:hAnsi="Calibri" w:eastAsia="Calibri" w:cs="Calibri" w:asciiTheme="minorAscii" w:hAnsiTheme="minorAscii" w:eastAsiaTheme="minorAscii" w:cstheme="minorAscii"/>
          <w:b w:val="0"/>
          <w:bCs w:val="0"/>
          <w:i w:val="0"/>
          <w:iCs w:val="0"/>
          <w:caps w:val="0"/>
          <w:smallCaps w:val="0"/>
          <w:noProof w:val="0"/>
          <w:color w:val="7030A0"/>
          <w:sz w:val="36"/>
          <w:szCs w:val="36"/>
          <w:lang w:val="en-GB"/>
        </w:rPr>
      </w:pPr>
      <w:r w:rsidR="381C20CE">
        <w:drawing>
          <wp:inline wp14:editId="21F0EDD3" wp14:anchorId="7EEF1642">
            <wp:extent cx="5372100" cy="3619500"/>
            <wp:effectExtent l="0" t="0" r="0" b="0"/>
            <wp:docPr id="932964444" name="drawing" title="Chart 7, Chart elemen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32964444" name="Picture 932964444"/>
                    <pic:cNvPicPr/>
                  </pic:nvPicPr>
                  <pic:blipFill>
                    <a:blip xmlns:r="http://schemas.openxmlformats.org/officeDocument/2006/relationships" r:embed="rId274971741">
                      <a:extLst>
                        <a:ext uri="{28A0092B-C50C-407E-A947-70E740481C1C}">
                          <a14:useLocalDpi xmlns:a14="http://schemas.microsoft.com/office/drawing/2010/main"/>
                        </a:ext>
                      </a:extLst>
                    </a:blip>
                    <a:stretch>
                      <a:fillRect/>
                    </a:stretch>
                  </pic:blipFill>
                  <pic:spPr>
                    <a:xfrm>
                      <a:off x="0" y="0"/>
                      <a:ext cx="5372100" cy="3619500"/>
                    </a:xfrm>
                    <a:prstGeom prst="rect">
                      <a:avLst/>
                    </a:prstGeom>
                  </pic:spPr>
                </pic:pic>
              </a:graphicData>
            </a:graphic>
          </wp:inline>
        </w:drawing>
      </w:r>
    </w:p>
    <w:p w:rsidR="1874C5B2" w:rsidP="1874C5B2" w:rsidRDefault="1874C5B2" w14:paraId="03727C5D" w14:textId="0606E05C">
      <w:pPr>
        <w:spacing w:line="259" w:lineRule="auto"/>
        <w:ind w:left="720"/>
        <w:rPr>
          <w:rFonts w:ascii="Calibri" w:hAnsi="Calibri" w:eastAsia="Calibri" w:cs="Calibri" w:asciiTheme="minorAscii" w:hAnsiTheme="minorAscii" w:eastAsiaTheme="minorAscii" w:cstheme="minorAscii"/>
          <w:b w:val="0"/>
          <w:bCs w:val="0"/>
          <w:i w:val="0"/>
          <w:iCs w:val="0"/>
          <w:caps w:val="0"/>
          <w:smallCaps w:val="0"/>
          <w:noProof w:val="0"/>
          <w:color w:val="007CBA"/>
          <w:sz w:val="36"/>
          <w:szCs w:val="36"/>
          <w:lang w:val="en-GB"/>
        </w:rPr>
      </w:pPr>
    </w:p>
    <w:p w:rsidR="381C20CE" w:rsidP="0001E37B" w:rsidRDefault="381C20CE" w14:paraId="5A277EF8" w14:textId="175CF277">
      <w:pPr>
        <w:pStyle w:val="Heading3"/>
        <w:rPr>
          <w:rFonts w:ascii="Calibri" w:hAnsi="Calibri" w:eastAsia="Calibri" w:cs="Calibri" w:asciiTheme="minorAscii" w:hAnsiTheme="minorAscii" w:eastAsiaTheme="minorAscii" w:cstheme="minorAscii"/>
          <w:b w:val="0"/>
          <w:bCs w:val="0"/>
          <w:i w:val="0"/>
          <w:iCs w:val="0"/>
          <w:caps w:val="0"/>
          <w:smallCaps w:val="0"/>
          <w:noProof w:val="0"/>
          <w:color w:val="007CBA"/>
          <w:sz w:val="28"/>
          <w:szCs w:val="28"/>
          <w:lang w:val="en-GB"/>
        </w:rPr>
      </w:pPr>
      <w:bookmarkStart w:name="_Toc568306726" w:id="1011033538"/>
      <w:r w:rsidRPr="0001E37B" w:rsidR="0555265B">
        <w:rPr>
          <w:noProof w:val="0"/>
          <w:lang w:val="en-GB"/>
        </w:rPr>
        <w:t>Support for Submitting Exception Reports</w:t>
      </w:r>
      <w:bookmarkEnd w:id="1011033538"/>
    </w:p>
    <w:p w:rsidR="381C20CE" w:rsidP="1874C5B2" w:rsidRDefault="381C20CE" w14:paraId="3D0D44DE" w14:textId="54908D17">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When asked whether they felt supported to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submit</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exception reports when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appropriate</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the overall positive response (strongly agreed or agreed) rate across all trainees was 40%.</w:t>
      </w:r>
      <w:r>
        <w:br/>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Male trainees respond positively (45.0%) compared with female trainees (39.4%). Non-binary trainees reported lower levels of support (28.6%), while those preferring not to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disclose</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their gender had the lowest levels (12.5%).</w:t>
      </w:r>
      <w:r>
        <w:br/>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UK (38.7%) and EEA graduates (38.5%) reported similar levels of positive response, both below the overall average. In contrast, IMG trainees reported slightly higher rate (43.6%).</w:t>
      </w:r>
      <w:r>
        <w:br/>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Responses by ethnicity showed relatively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little variation</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with most groups clustering between 37–43%. Asian trainees reported the highest positive response (42.9%), followed by Black trainees (40.5%). White and Arab trainees reported similar rates (38.8%), while Mixed (37.5%) and Other (37.4%) groups were slightly lower.</w:t>
      </w:r>
    </w:p>
    <w:p w:rsidR="381C20CE" w:rsidP="1874C5B2" w:rsidRDefault="381C20CE" w14:paraId="2FE7BBBC" w14:textId="54A77292">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The positive responses rates of support to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submitting</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exception report in 2025 data set mirrored the 2024 data set responses.</w:t>
      </w:r>
    </w:p>
    <w:p w:rsidR="1874C5B2" w:rsidP="1874C5B2" w:rsidRDefault="1874C5B2" w14:paraId="254FDDA0" w14:textId="76727805">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1874C5B2" w:rsidP="1874C5B2" w:rsidRDefault="1874C5B2" w14:paraId="500EFA14" w14:textId="4270942A">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381C20CE" w:rsidP="1874C5B2" w:rsidRDefault="381C20CE" w14:paraId="56329FE1" w14:textId="6A416705">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7CBA"/>
          <w:sz w:val="36"/>
          <w:szCs w:val="36"/>
          <w:lang w:val="en-GB"/>
        </w:rPr>
      </w:pPr>
      <w:r w:rsidR="381C20CE">
        <w:drawing>
          <wp:inline wp14:editId="41E11EE1" wp14:anchorId="042CCCE7">
            <wp:extent cx="5654842" cy="3810000"/>
            <wp:effectExtent l="0" t="0" r="0" b="0"/>
            <wp:docPr id="559800916" name="drawing" title="Chart 7, Chart elemen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59800916" name="Picture 559800916"/>
                    <pic:cNvPicPr/>
                  </pic:nvPicPr>
                  <pic:blipFill>
                    <a:blip xmlns:r="http://schemas.openxmlformats.org/officeDocument/2006/relationships" r:embed="rId1080315860">
                      <a:extLst>
                        <a:ext uri="{28A0092B-C50C-407E-A947-70E740481C1C}">
                          <a14:useLocalDpi xmlns:a14="http://schemas.microsoft.com/office/drawing/2010/main"/>
                        </a:ext>
                      </a:extLst>
                    </a:blip>
                    <a:stretch>
                      <a:fillRect/>
                    </a:stretch>
                  </pic:blipFill>
                  <pic:spPr>
                    <a:xfrm rot="0">
                      <a:off x="0" y="0"/>
                      <a:ext cx="5654842" cy="3810000"/>
                    </a:xfrm>
                    <a:prstGeom prst="rect">
                      <a:avLst/>
                    </a:prstGeom>
                  </pic:spPr>
                </pic:pic>
              </a:graphicData>
            </a:graphic>
          </wp:inline>
        </w:drawing>
      </w:r>
    </w:p>
    <w:p w:rsidR="1874C5B2" w:rsidP="1874C5B2" w:rsidRDefault="1874C5B2" w14:paraId="25FA3F46" w14:textId="1DFEF0A7">
      <w:pPr>
        <w:spacing w:line="259" w:lineRule="auto"/>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1874C5B2" w:rsidP="1874C5B2" w:rsidRDefault="1874C5B2" w14:paraId="5263B5AE" w14:textId="65159E4B">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7CBA"/>
          <w:sz w:val="36"/>
          <w:szCs w:val="36"/>
          <w:lang w:val="en-GB"/>
        </w:rPr>
      </w:pPr>
    </w:p>
    <w:p w:rsidR="381C20CE" w:rsidP="0001E37B" w:rsidRDefault="381C20CE" w14:paraId="38989A1B" w14:textId="30880F07">
      <w:pPr>
        <w:pStyle w:val="Heading3"/>
        <w:rPr>
          <w:rFonts w:ascii="Calibri" w:hAnsi="Calibri" w:eastAsia="Calibri" w:cs="Calibri" w:asciiTheme="minorAscii" w:hAnsiTheme="minorAscii" w:eastAsiaTheme="minorAscii" w:cstheme="minorAscii"/>
          <w:b w:val="0"/>
          <w:bCs w:val="0"/>
          <w:i w:val="0"/>
          <w:iCs w:val="0"/>
          <w:caps w:val="0"/>
          <w:smallCaps w:val="0"/>
          <w:noProof w:val="0"/>
          <w:color w:val="007CBA"/>
          <w:sz w:val="28"/>
          <w:szCs w:val="28"/>
          <w:lang w:val="en-GB"/>
        </w:rPr>
      </w:pPr>
      <w:bookmarkStart w:name="_Toc1738564084" w:id="98091709"/>
      <w:r w:rsidRPr="0001E37B" w:rsidR="0555265B">
        <w:rPr>
          <w:noProof w:val="0"/>
          <w:lang w:val="en-GB"/>
        </w:rPr>
        <w:t>Perceptions</w:t>
      </w:r>
      <w:r w:rsidRPr="0001E37B" w:rsidR="0555265B">
        <w:rPr>
          <w:noProof w:val="0"/>
          <w:lang w:val="en-GB"/>
        </w:rPr>
        <w:t xml:space="preserve"> of Transparency in Their Last ARCP</w:t>
      </w:r>
      <w:bookmarkEnd w:id="98091709"/>
    </w:p>
    <w:p w:rsidR="381C20CE" w:rsidP="1874C5B2" w:rsidRDefault="381C20CE" w14:paraId="18BEE9DA" w14:textId="535F2193">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Approximately 3 out of 4 trainees agreed that their last ARCP process was transparent. Results were broadly consistent across gender, with male and female trainees reporting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very similar</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positive response (strongly agreed or agreed) rates of 76.4% and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77.3%</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respectively</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By ethnicity, White and Other ethnic groups showed higher positive response rates (78–79%) while mixed ethnic group showed a lower positive response rate of 65.0%. By place of PMQ, EEA graduates have the highest positive repose percentage of 80.7% while IMGs were notably lower (71.5%). </w:t>
      </w:r>
    </w:p>
    <w:p w:rsidR="381C20CE" w:rsidP="1874C5B2" w:rsidRDefault="381C20CE" w14:paraId="274ECD12" w14:textId="60898BAA">
      <w:pPr>
        <w:spacing w:line="259" w:lineRule="auto"/>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381C20CE">
        <w:drawing>
          <wp:inline wp14:editId="55AE2983" wp14:anchorId="35F95D9A">
            <wp:extent cx="5372100" cy="3067050"/>
            <wp:effectExtent l="0" t="0" r="0" b="0"/>
            <wp:docPr id="164814690" name="drawing" title="Chart 4, Chart elemen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4814690" name="Picture 164814690"/>
                    <pic:cNvPicPr/>
                  </pic:nvPicPr>
                  <pic:blipFill>
                    <a:blip xmlns:r="http://schemas.openxmlformats.org/officeDocument/2006/relationships" r:embed="rId936626671">
                      <a:extLst>
                        <a:ext uri="{28A0092B-C50C-407E-A947-70E740481C1C}">
                          <a14:useLocalDpi xmlns:a14="http://schemas.microsoft.com/office/drawing/2010/main"/>
                        </a:ext>
                      </a:extLst>
                    </a:blip>
                    <a:stretch>
                      <a:fillRect/>
                    </a:stretch>
                  </pic:blipFill>
                  <pic:spPr>
                    <a:xfrm>
                      <a:off x="0" y="0"/>
                      <a:ext cx="5372100" cy="3067050"/>
                    </a:xfrm>
                    <a:prstGeom prst="rect">
                      <a:avLst/>
                    </a:prstGeom>
                  </pic:spPr>
                </pic:pic>
              </a:graphicData>
            </a:graphic>
          </wp:inline>
        </w:drawing>
      </w:r>
    </w:p>
    <w:p w:rsidR="381C20CE" w:rsidP="0001E37B" w:rsidRDefault="381C20CE" w14:paraId="3A33F6B5" w14:textId="4D91C0B4">
      <w:pPr>
        <w:pStyle w:val="Heading3"/>
        <w:rPr>
          <w:rFonts w:ascii="Calibri" w:hAnsi="Calibri" w:eastAsia="Calibri" w:cs="Calibri" w:asciiTheme="minorAscii" w:hAnsiTheme="minorAscii" w:eastAsiaTheme="minorAscii" w:cstheme="minorAscii"/>
          <w:b w:val="0"/>
          <w:bCs w:val="0"/>
          <w:i w:val="0"/>
          <w:iCs w:val="0"/>
          <w:caps w:val="0"/>
          <w:smallCaps w:val="0"/>
          <w:noProof w:val="0"/>
          <w:color w:val="007CBA"/>
          <w:sz w:val="28"/>
          <w:szCs w:val="28"/>
          <w:lang w:val="en-GB"/>
        </w:rPr>
      </w:pPr>
      <w:bookmarkStart w:name="_Toc213736158" w:id="732463174"/>
      <w:r w:rsidRPr="0001E37B" w:rsidR="0555265B">
        <w:rPr>
          <w:noProof w:val="0"/>
          <w:lang w:val="en-GB"/>
        </w:rPr>
        <w:t>Exposure to persistent behaviours eroding professional confidence or self esteem</w:t>
      </w:r>
      <w:bookmarkEnd w:id="732463174"/>
    </w:p>
    <w:p w:rsidR="381C20CE" w:rsidP="1874C5B2" w:rsidRDefault="381C20CE" w14:paraId="6468E1F7" w14:textId="1FF24AEE">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Most trainees across all groups report “Never” experiencing these behaviours. However, IMGs, Asian and Arab trainees show lower “Never” rates and higher “Rarely/Sometimes” rates,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indicating</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 higher exposure to confidence eroding behaviours. White and UK graduates consistently report the most positive experiences. Non-binary and “Prefer not to say gender” trainees also show elevated rates of “Rarely/Sometimes” and “Often/Always.”</w:t>
      </w:r>
    </w:p>
    <w:p w:rsidR="381C20CE" w:rsidP="1874C5B2" w:rsidRDefault="381C20CE" w14:paraId="1A849909" w14:textId="5C875B3C">
      <w:pPr>
        <w:spacing w:line="259" w:lineRule="auto"/>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381C20CE">
        <w:drawing>
          <wp:inline wp14:editId="6D6516D3" wp14:anchorId="70EBAF64">
            <wp:extent cx="4495800" cy="2876550"/>
            <wp:effectExtent l="0" t="0" r="0" b="0"/>
            <wp:docPr id="763274879" name="drawing" title="Chart 8, Chart elemen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63274879" name="Picture 763274879"/>
                    <pic:cNvPicPr/>
                  </pic:nvPicPr>
                  <pic:blipFill>
                    <a:blip xmlns:r="http://schemas.openxmlformats.org/officeDocument/2006/relationships" r:embed="rId220418313">
                      <a:extLst>
                        <a:ext uri="{28A0092B-C50C-407E-A947-70E740481C1C}">
                          <a14:useLocalDpi xmlns:a14="http://schemas.microsoft.com/office/drawing/2010/main"/>
                        </a:ext>
                      </a:extLst>
                    </a:blip>
                    <a:stretch>
                      <a:fillRect/>
                    </a:stretch>
                  </pic:blipFill>
                  <pic:spPr>
                    <a:xfrm>
                      <a:off x="0" y="0"/>
                      <a:ext cx="4495800" cy="2876550"/>
                    </a:xfrm>
                    <a:prstGeom prst="rect">
                      <a:avLst/>
                    </a:prstGeom>
                  </pic:spPr>
                </pic:pic>
              </a:graphicData>
            </a:graphic>
          </wp:inline>
        </w:drawing>
      </w:r>
    </w:p>
    <w:p w:rsidR="1874C5B2" w:rsidP="1874C5B2" w:rsidRDefault="1874C5B2" w14:paraId="545A8F72" w14:textId="207C8AF8">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FF0000"/>
          <w:sz w:val="24"/>
          <w:szCs w:val="24"/>
          <w:lang w:val="en-GB"/>
        </w:rPr>
      </w:pPr>
    </w:p>
    <w:p w:rsidR="381C20CE" w:rsidP="1874C5B2" w:rsidRDefault="381C20CE" w14:paraId="2CFC06F1" w14:textId="711796E3">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The pattern remained consistent with 2024 data set; Female, non-White ethnicities and IMG trainees are more likely to experience undermining or confidence eroding behaviours.</w:t>
      </w:r>
    </w:p>
    <w:p w:rsidR="381C20CE" w:rsidP="0001E37B" w:rsidRDefault="381C20CE" w14:paraId="48F2CAA5" w14:textId="2FBA2A52">
      <w:pPr>
        <w:pStyle w:val="Heading3"/>
        <w:rPr>
          <w:rFonts w:ascii="Calibri" w:hAnsi="Calibri" w:eastAsia="Calibri" w:cs="Calibri" w:asciiTheme="minorAscii" w:hAnsiTheme="minorAscii" w:eastAsiaTheme="minorAscii" w:cstheme="minorAscii"/>
          <w:b w:val="0"/>
          <w:bCs w:val="0"/>
          <w:i w:val="0"/>
          <w:iCs w:val="0"/>
          <w:caps w:val="0"/>
          <w:smallCaps w:val="0"/>
          <w:noProof w:val="0"/>
          <w:color w:val="007CBA"/>
          <w:sz w:val="28"/>
          <w:szCs w:val="28"/>
          <w:lang w:val="en-GB"/>
        </w:rPr>
      </w:pPr>
      <w:bookmarkStart w:name="_Toc842894122" w:id="351683099"/>
      <w:r w:rsidRPr="0001E37B" w:rsidR="0555265B">
        <w:rPr>
          <w:noProof w:val="0"/>
          <w:lang w:val="en-GB"/>
        </w:rPr>
        <w:t>Perception</w:t>
      </w:r>
      <w:r w:rsidRPr="0001E37B" w:rsidR="0555265B">
        <w:rPr>
          <w:noProof w:val="0"/>
          <w:lang w:val="en-GB"/>
        </w:rPr>
        <w:t xml:space="preserve"> of feeling valued in the workplace in their current unit</w:t>
      </w:r>
      <w:bookmarkEnd w:id="351683099"/>
    </w:p>
    <w:p w:rsidR="381C20CE" w:rsidP="1874C5B2" w:rsidRDefault="381C20CE" w14:paraId="2319BD91" w14:textId="0E18DC8F">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Across all groups, most trainees reported feeling valued in the workplace.</w:t>
      </w:r>
    </w:p>
    <w:p w:rsidR="381C20CE" w:rsidP="1874C5B2" w:rsidRDefault="381C20CE" w14:paraId="3BA1C12A" w14:textId="574A3B71">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By gender, Male (77.9%) trainees expressed the highest positive response (strongly agree/agree). By ethnicity, White (76.8%) and Mixed (77.5%) trainees reported the highest rates of agreement, while Arab (64.9%) and other ethnicity (61.5%) groups reported the lowest. By place of PMQ, UK graduates (74.7%) were most likely to feel valued, compared with EEA (64.2%) and IMG (68.8%) graduates.</w:t>
      </w:r>
    </w:p>
    <w:p w:rsidR="381C20CE" w:rsidP="1874C5B2" w:rsidRDefault="381C20CE" w14:paraId="293EC04A" w14:textId="700D90DD">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381C20CE">
        <w:drawing>
          <wp:inline wp14:editId="7725F20C" wp14:anchorId="4B4BA8BB">
            <wp:extent cx="5486400" cy="3200400"/>
            <wp:effectExtent l="0" t="0" r="0" b="0"/>
            <wp:docPr id="244782999" name="drawing" title="Chart 1, Chart elemen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44782999" name="Picture 244782999"/>
                    <pic:cNvPicPr/>
                  </pic:nvPicPr>
                  <pic:blipFill>
                    <a:blip xmlns:r="http://schemas.openxmlformats.org/officeDocument/2006/relationships" r:embed="rId1311846126">
                      <a:extLst>
                        <a:ext uri="{28A0092B-C50C-407E-A947-70E740481C1C}">
                          <a14:useLocalDpi xmlns:a14="http://schemas.microsoft.com/office/drawing/2010/main"/>
                        </a:ext>
                      </a:extLst>
                    </a:blip>
                    <a:stretch>
                      <a:fillRect/>
                    </a:stretch>
                  </pic:blipFill>
                  <pic:spPr>
                    <a:xfrm>
                      <a:off x="0" y="0"/>
                      <a:ext cx="5486400" cy="3200400"/>
                    </a:xfrm>
                    <a:prstGeom prst="rect">
                      <a:avLst/>
                    </a:prstGeom>
                  </pic:spPr>
                </pic:pic>
              </a:graphicData>
            </a:graphic>
          </wp:inline>
        </w:drawing>
      </w:r>
    </w:p>
    <w:p w:rsidR="1874C5B2" w:rsidP="1874C5B2" w:rsidRDefault="1874C5B2" w14:paraId="2C771C14" w14:textId="36EB40BA">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381C20CE" w:rsidP="1874C5B2" w:rsidRDefault="381C20CE" w14:paraId="41C918F8" w14:textId="17CD1863">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In 2025 dataset, while female and male trainees felt slightly less valued compared 2024 report, this has increased among non-binary trainees (from 60% in 2024 to 76%). White trainees remained most likely to feel valued mirroring 2024 data set while Black, Asian, and Arab trainees continued to report lower levels. Overall, UK graduates continue to report the highest sense of being valued.</w:t>
      </w:r>
    </w:p>
    <w:p w:rsidR="381C20CE" w:rsidP="0001E37B" w:rsidRDefault="381C20CE" w14:paraId="6834A388" w14:textId="07FBB29B">
      <w:pPr>
        <w:pStyle w:val="Heading3"/>
        <w:rPr>
          <w:rFonts w:ascii="Calibri" w:hAnsi="Calibri" w:eastAsia="Calibri" w:cs="Calibri" w:asciiTheme="minorAscii" w:hAnsiTheme="minorAscii" w:eastAsiaTheme="minorAscii" w:cstheme="minorAscii"/>
          <w:b w:val="0"/>
          <w:bCs w:val="0"/>
          <w:i w:val="0"/>
          <w:iCs w:val="0"/>
          <w:caps w:val="0"/>
          <w:smallCaps w:val="0"/>
          <w:noProof w:val="0"/>
          <w:color w:val="007CBA"/>
          <w:sz w:val="28"/>
          <w:szCs w:val="28"/>
          <w:lang w:val="en-GB"/>
        </w:rPr>
      </w:pPr>
      <w:bookmarkStart w:name="_Toc1731559812" w:id="1248447603"/>
      <w:r w:rsidRPr="0001E37B" w:rsidR="0555265B">
        <w:rPr>
          <w:noProof w:val="0"/>
          <w:lang w:val="en-GB"/>
        </w:rPr>
        <w:t>Subspecialty training</w:t>
      </w:r>
      <w:bookmarkEnd w:id="1248447603"/>
      <w:r w:rsidRPr="0001E37B" w:rsidR="0555265B">
        <w:rPr>
          <w:noProof w:val="0"/>
          <w:lang w:val="en-GB"/>
        </w:rPr>
        <w:t xml:space="preserve"> </w:t>
      </w:r>
    </w:p>
    <w:p w:rsidR="381C20CE" w:rsidP="1874C5B2" w:rsidRDefault="381C20CE" w14:paraId="404A7AB5" w14:textId="3824B94E">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In 2025, only a small proportion of trainees undertaking subspecialty training, with 3.4% overall. </w:t>
      </w:r>
    </w:p>
    <w:p w:rsidR="381C20CE" w:rsidP="1874C5B2" w:rsidRDefault="381C20CE" w14:paraId="22381114" w14:textId="016A8D2C">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Female trainees continue to dominate within subspecialty programmes</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Among making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76% of the overall. Male trainees and non-binary trainees accounting for 21% and 3% of the overall, respectively. This reflects the wider gender distribution within the O&amp;G training population. </w:t>
      </w:r>
    </w:p>
    <w:p w:rsidR="381C20CE" w:rsidP="1874C5B2" w:rsidRDefault="381C20CE" w14:paraId="3E99A604" w14:textId="64670E84">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By ethnicity, most trainees in subspecialty training identified as White at 61.5% followed by Asian at 21.8%, Black at 6.4% and Arab at 5.1%, with Mixed at 3.9% and other groups each contributing to around 1.3%. This pattern is consistent with prior years, showing that White trainees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remain</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overrepresented in subspecialty training, while trainees from non-white ethnic backgrounds continue to be proportionally fewer.</w:t>
      </w:r>
    </w:p>
    <w:p w:rsidR="381C20CE" w:rsidP="1874C5B2" w:rsidRDefault="381C20CE" w14:paraId="01755F81" w14:textId="42369BD8">
      <w:pPr>
        <w:spacing w:line="259" w:lineRule="auto"/>
        <w:jc w:val="center"/>
        <w:rPr>
          <w:rFonts w:ascii="Calibri" w:hAnsi="Calibri" w:eastAsia="Calibri" w:cs="Calibri" w:asciiTheme="minorAscii" w:hAnsiTheme="minorAscii" w:eastAsiaTheme="minorAscii" w:cstheme="minorAscii"/>
          <w:b w:val="0"/>
          <w:bCs w:val="0"/>
          <w:i w:val="0"/>
          <w:iCs w:val="0"/>
          <w:caps w:val="0"/>
          <w:smallCaps w:val="0"/>
          <w:noProof w:val="0"/>
          <w:color w:val="FF0000"/>
          <w:sz w:val="24"/>
          <w:szCs w:val="24"/>
          <w:lang w:val="en-GB"/>
        </w:rPr>
      </w:pPr>
      <w:r w:rsidR="381C20CE">
        <w:drawing>
          <wp:inline wp14:editId="6128A3AC" wp14:anchorId="0FA3760A">
            <wp:extent cx="4743450" cy="2667000"/>
            <wp:effectExtent l="0" t="0" r="0" b="0"/>
            <wp:docPr id="542242286" name="drawing" title="Chart 6, Chart elemen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42242286" name="Picture 542242286"/>
                    <pic:cNvPicPr/>
                  </pic:nvPicPr>
                  <pic:blipFill>
                    <a:blip xmlns:r="http://schemas.openxmlformats.org/officeDocument/2006/relationships" r:embed="rId2009944365">
                      <a:extLst>
                        <a:ext uri="{28A0092B-C50C-407E-A947-70E740481C1C}">
                          <a14:useLocalDpi xmlns:a14="http://schemas.microsoft.com/office/drawing/2010/main"/>
                        </a:ext>
                      </a:extLst>
                    </a:blip>
                    <a:stretch>
                      <a:fillRect/>
                    </a:stretch>
                  </pic:blipFill>
                  <pic:spPr>
                    <a:xfrm>
                      <a:off x="0" y="0"/>
                      <a:ext cx="4743450" cy="2667000"/>
                    </a:xfrm>
                    <a:prstGeom prst="rect">
                      <a:avLst/>
                    </a:prstGeom>
                  </pic:spPr>
                </pic:pic>
              </a:graphicData>
            </a:graphic>
          </wp:inline>
        </w:drawing>
      </w:r>
    </w:p>
    <w:p w:rsidR="381C20CE" w:rsidP="1874C5B2" w:rsidRDefault="381C20CE" w14:paraId="69F0591B" w14:textId="0DE1B768">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When analysed by place of PMQ, UK graduates made up 74% of subspecialty trainees, with IMGs accounting for 14% and EEA graduates for 12%. Although most of subspecialty trainees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remain</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UK graduates, representation of IMGs and EEA doctors has increased compared with previous years, suggesting improving access and inclusion across international groups.</w:t>
      </w:r>
    </w:p>
    <w:p w:rsidR="381C20CE" w:rsidP="1874C5B2" w:rsidRDefault="381C20CE" w14:paraId="4B78F45E" w14:textId="6CFADF3E">
      <w:pPr>
        <w:spacing w:line="259" w:lineRule="auto"/>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381C20CE">
        <w:drawing>
          <wp:inline wp14:editId="2E1F53A9" wp14:anchorId="63FD2600">
            <wp:extent cx="4667250" cy="2705100"/>
            <wp:effectExtent l="0" t="0" r="0" b="0"/>
            <wp:docPr id="200956467" name="drawing" title="Chart 8, Chart elemen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0956467" name="Picture 200956467"/>
                    <pic:cNvPicPr/>
                  </pic:nvPicPr>
                  <pic:blipFill>
                    <a:blip xmlns:r="http://schemas.openxmlformats.org/officeDocument/2006/relationships" r:embed="rId852881867">
                      <a:extLst>
                        <a:ext uri="{28A0092B-C50C-407E-A947-70E740481C1C}">
                          <a14:useLocalDpi xmlns:a14="http://schemas.microsoft.com/office/drawing/2010/main"/>
                        </a:ext>
                      </a:extLst>
                    </a:blip>
                    <a:stretch>
                      <a:fillRect/>
                    </a:stretch>
                  </pic:blipFill>
                  <pic:spPr>
                    <a:xfrm>
                      <a:off x="0" y="0"/>
                      <a:ext cx="4667250" cy="2705100"/>
                    </a:xfrm>
                    <a:prstGeom prst="rect">
                      <a:avLst/>
                    </a:prstGeom>
                  </pic:spPr>
                </pic:pic>
              </a:graphicData>
            </a:graphic>
          </wp:inline>
        </w:drawing>
      </w:r>
    </w:p>
    <w:p w:rsidR="1874C5B2" w:rsidP="1874C5B2" w:rsidRDefault="1874C5B2" w14:paraId="4FB97865" w14:textId="3EE70988">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7CBA"/>
          <w:sz w:val="36"/>
          <w:szCs w:val="36"/>
          <w:lang w:val="en-GB"/>
        </w:rPr>
      </w:pPr>
    </w:p>
    <w:p w:rsidR="381C20CE" w:rsidP="0001E37B" w:rsidRDefault="381C20CE" w14:paraId="4A0C05E5" w14:textId="1786DFBB">
      <w:pPr>
        <w:pStyle w:val="Heading1"/>
        <w:rPr>
          <w:rFonts w:ascii="Calibri" w:hAnsi="Calibri" w:eastAsia="Calibri" w:cs="Calibri" w:asciiTheme="minorAscii" w:hAnsiTheme="minorAscii" w:eastAsiaTheme="minorAscii" w:cstheme="minorAscii"/>
          <w:b w:val="0"/>
          <w:bCs w:val="0"/>
          <w:i w:val="0"/>
          <w:iCs w:val="0"/>
          <w:caps w:val="0"/>
          <w:smallCaps w:val="0"/>
          <w:noProof w:val="0"/>
          <w:color w:val="007CBA"/>
          <w:sz w:val="36"/>
          <w:szCs w:val="36"/>
          <w:lang w:val="en-GB"/>
        </w:rPr>
      </w:pPr>
      <w:bookmarkStart w:name="_Toc796220420" w:id="542942347"/>
      <w:r w:rsidRPr="0001E37B" w:rsidR="0555265B">
        <w:rPr>
          <w:noProof w:val="0"/>
          <w:sz w:val="36"/>
          <w:szCs w:val="36"/>
          <w:lang w:val="en-GB"/>
        </w:rPr>
        <w:t>Conclusion</w:t>
      </w:r>
      <w:bookmarkEnd w:id="542942347"/>
    </w:p>
    <w:p w:rsidR="381C20CE" w:rsidP="1874C5B2" w:rsidRDefault="381C20CE" w14:paraId="73585A14" w14:textId="086FE047">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There are some demographic trends that have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remained</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consistent compared to previous years, such as gender. However, a much higher proportion of male trainees are choosing to work LTFT in comparison to previous years. </w:t>
      </w:r>
    </w:p>
    <w:p w:rsidR="381C20CE" w:rsidP="1874C5B2" w:rsidRDefault="381C20CE" w14:paraId="717FDF94" w14:textId="7497EA52">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Analysis of the TEF data shows continued trend in increasing diversity in ethnicity and non-UK PMQ. Those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identifying</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from Asian,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Arab</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or Black background are more likely to experience exposure to persistent behaviours eroding professional confidence or self-esteem and feel less valued in the workplace. The upcoming launch of the RCOG Race-Equality Toolkit comes at a much-needed time to help tackle these issues.</w:t>
      </w:r>
    </w:p>
    <w:p w:rsidR="381C20CE" w:rsidP="1874C5B2" w:rsidRDefault="381C20CE" w14:paraId="6D130C41" w14:textId="56B92C55">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The demographic make-up of those trainees in subspeciality training does not reflect the overall demographics of trainees. There is a proportionally lower number of trainees from an IMG background. </w:t>
      </w:r>
    </w:p>
    <w:p w:rsidR="381C20CE" w:rsidP="1874C5B2" w:rsidRDefault="381C20CE" w14:paraId="3362FC1A" w14:textId="42214C55">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This report makes it clear that much more needs to be done to build an inclusive workforce and cultivate a working environment that truly supports diversity</w:t>
      </w:r>
    </w:p>
    <w:p w:rsidR="1874C5B2" w:rsidP="1874C5B2" w:rsidRDefault="1874C5B2" w14:paraId="7D020258" w14:textId="7F6E5F43">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381C20CE" w:rsidP="0001E37B" w:rsidRDefault="381C20CE" w14:paraId="216A3A36" w14:textId="78BE4374">
      <w:pPr>
        <w:pStyle w:val="Heading1"/>
        <w:rPr>
          <w:rFonts w:ascii="Calibri" w:hAnsi="Calibri" w:eastAsia="Calibri" w:cs="Calibri" w:asciiTheme="minorAscii" w:hAnsiTheme="minorAscii" w:eastAsiaTheme="minorAscii" w:cstheme="minorAscii"/>
          <w:b w:val="0"/>
          <w:bCs w:val="0"/>
          <w:i w:val="0"/>
          <w:iCs w:val="0"/>
          <w:caps w:val="0"/>
          <w:smallCaps w:val="0"/>
          <w:noProof w:val="0"/>
          <w:color w:val="007CBA"/>
          <w:sz w:val="36"/>
          <w:szCs w:val="36"/>
          <w:lang w:val="en-GB"/>
        </w:rPr>
      </w:pPr>
      <w:bookmarkStart w:name="_Toc300633662" w:id="1562842841"/>
      <w:r w:rsidRPr="0001E37B" w:rsidR="0555265B">
        <w:rPr>
          <w:noProof w:val="0"/>
          <w:sz w:val="36"/>
          <w:szCs w:val="36"/>
          <w:lang w:val="en-GB"/>
        </w:rPr>
        <w:t>Recommendations</w:t>
      </w:r>
      <w:bookmarkEnd w:id="1562842841"/>
    </w:p>
    <w:p w:rsidR="381C20CE" w:rsidP="1874C5B2" w:rsidRDefault="381C20CE" w14:paraId="18372F8D" w14:textId="2939E207">
      <w:pPr>
        <w:pStyle w:val="ListParagraph"/>
        <w:numPr>
          <w:ilvl w:val="0"/>
          <w:numId w:val="11"/>
        </w:num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Embedding the Race-Equality Toolkit should be a priority for all heads of school and clinical directors, they should be proactive in ensuring a more inclusive and welcoming workplace where trainees from all backgrounds can thrive in a nurturing environment. </w:t>
      </w:r>
    </w:p>
    <w:p w:rsidR="381C20CE" w:rsidP="1874C5B2" w:rsidRDefault="381C20CE" w14:paraId="4B3B1FF6" w14:textId="3907DA75">
      <w:pPr>
        <w:pStyle w:val="ListParagraph"/>
        <w:numPr>
          <w:ilvl w:val="0"/>
          <w:numId w:val="11"/>
        </w:num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Future TEF should include focused exploration into the barriers and facilitators to subspecialty training entry, to better understand and address the under-representation of specific demographic groups.</w:t>
      </w:r>
    </w:p>
    <w:p w:rsidR="381C20CE" w:rsidP="1874C5B2" w:rsidRDefault="381C20CE" w14:paraId="47FC100E" w14:textId="3C1FBD03">
      <w:pPr>
        <w:pStyle w:val="ListParagraph"/>
        <w:numPr>
          <w:ilvl w:val="0"/>
          <w:numId w:val="11"/>
        </w:num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778F2F"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Accessibility and encouragement to apply for subspeciality training should be promoted amongst differential attainment groups, in particular ethnicity and non-UK PMQ</w:t>
      </w:r>
    </w:p>
    <w:p w:rsidR="1874C5B2" w:rsidP="18778F2F" w:rsidRDefault="1874C5B2" w14:paraId="5C5912CB" w14:textId="793FA9A1">
      <w:pPr>
        <w:pStyle w:val="ListParagraph"/>
        <w:spacing w:line="259" w:lineRule="auto"/>
        <w:ind w:left="7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1874C5B2" w:rsidP="18778F2F" w:rsidRDefault="1874C5B2" w14:paraId="3C216E9C" w14:textId="567025BD">
      <w:pPr>
        <w:pStyle w:val="Heading1"/>
        <w:rPr>
          <w:noProof w:val="0"/>
          <w:sz w:val="36"/>
          <w:szCs w:val="36"/>
          <w:lang w:val="en-GB"/>
        </w:rPr>
      </w:pPr>
      <w:bookmarkStart w:name="_Toc520072357" w:id="1413750063"/>
      <w:r w:rsidRPr="0001E37B" w:rsidR="105FB1AF">
        <w:rPr>
          <w:noProof w:val="0"/>
          <w:sz w:val="36"/>
          <w:szCs w:val="36"/>
          <w:lang w:val="en-GB"/>
        </w:rPr>
        <w:t>Questions list</w:t>
      </w:r>
      <w:bookmarkEnd w:id="1413750063"/>
    </w:p>
    <w:tbl>
      <w:tblPr>
        <w:tblStyle w:val="TableGrid"/>
        <w:bidiVisual w:val="0"/>
        <w:tblW w:w="0" w:type="auto"/>
        <w:tblLook w:val="04A0" w:firstRow="1" w:lastRow="0" w:firstColumn="1" w:lastColumn="0" w:noHBand="0" w:noVBand="1"/>
      </w:tblPr>
      <w:tblGrid>
        <w:gridCol w:w="1305"/>
        <w:gridCol w:w="1305"/>
        <w:gridCol w:w="1200"/>
        <w:gridCol w:w="1305"/>
        <w:gridCol w:w="1350"/>
        <w:gridCol w:w="1245"/>
        <w:gridCol w:w="1305"/>
      </w:tblGrid>
      <w:tr w:rsidR="18778F2F" w:rsidTr="18778F2F" w14:paraId="1467F525">
        <w:trPr>
          <w:trHeight w:val="300"/>
        </w:trPr>
        <w:tc>
          <w:tcPr>
            <w:tcW w:w="1305" w:type="dxa"/>
            <w:tcBorders>
              <w:top w:val="single" w:sz="8"/>
              <w:left w:val="single" w:sz="8"/>
              <w:bottom w:val="single" w:sz="8"/>
              <w:right w:val="single" w:sz="8"/>
            </w:tcBorders>
            <w:tcMar>
              <w:left w:w="108" w:type="dxa"/>
              <w:right w:w="108" w:type="dxa"/>
            </w:tcMar>
            <w:vAlign w:val="top"/>
          </w:tcPr>
          <w:p w:rsidR="18778F2F" w:rsidP="18778F2F" w:rsidRDefault="18778F2F" w14:paraId="7553BAB6" w14:textId="543FAA58">
            <w:pPr>
              <w:spacing w:before="0" w:beforeAutospacing="off" w:after="0" w:afterAutospacing="off"/>
            </w:pPr>
            <w:r w:rsidRPr="18778F2F" w:rsidR="18778F2F">
              <w:rPr>
                <w:rFonts w:ascii="Calibri" w:hAnsi="Calibri" w:eastAsia="Calibri" w:cs="Calibri"/>
                <w:color w:val="000000" w:themeColor="text1" w:themeTint="FF" w:themeShade="FF"/>
                <w:sz w:val="20"/>
                <w:szCs w:val="20"/>
              </w:rPr>
              <w:t>2.11.3 I am allowed study leave for appropriate courses (i.e. not regional teaching)</w:t>
            </w:r>
          </w:p>
        </w:tc>
        <w:tc>
          <w:tcPr>
            <w:tcW w:w="1305" w:type="dxa"/>
            <w:tcBorders>
              <w:top w:val="single" w:sz="8"/>
              <w:left w:val="single" w:sz="8"/>
              <w:bottom w:val="single" w:sz="8"/>
              <w:right w:val="single" w:sz="8"/>
            </w:tcBorders>
            <w:tcMar>
              <w:left w:w="108" w:type="dxa"/>
              <w:right w:w="108" w:type="dxa"/>
            </w:tcMar>
            <w:vAlign w:val="top"/>
          </w:tcPr>
          <w:p w:rsidR="18778F2F" w:rsidP="18778F2F" w:rsidRDefault="18778F2F" w14:paraId="379FB626" w14:textId="1CDBB386">
            <w:pPr>
              <w:spacing w:before="0" w:beforeAutospacing="off" w:after="0" w:afterAutospacing="off"/>
            </w:pPr>
            <w:r w:rsidRPr="18778F2F" w:rsidR="18778F2F">
              <w:rPr>
                <w:rFonts w:ascii="Calibri" w:hAnsi="Calibri" w:eastAsia="Calibri" w:cs="Calibri"/>
                <w:color w:val="000000" w:themeColor="text1" w:themeTint="FF" w:themeShade="FF"/>
                <w:sz w:val="20"/>
                <w:szCs w:val="20"/>
              </w:rPr>
              <w:t>2.11.4 I feel supported to submit exception reports when appropriate</w:t>
            </w:r>
          </w:p>
        </w:tc>
        <w:tc>
          <w:tcPr>
            <w:tcW w:w="1200" w:type="dxa"/>
            <w:tcBorders>
              <w:top w:val="single" w:sz="8"/>
              <w:left w:val="single" w:sz="8"/>
              <w:bottom w:val="single" w:sz="8"/>
              <w:right w:val="single" w:sz="8"/>
            </w:tcBorders>
            <w:tcMar>
              <w:left w:w="108" w:type="dxa"/>
              <w:right w:w="108" w:type="dxa"/>
            </w:tcMar>
            <w:vAlign w:val="top"/>
          </w:tcPr>
          <w:p w:rsidR="18778F2F" w:rsidP="18778F2F" w:rsidRDefault="18778F2F" w14:paraId="0600A90A" w14:textId="6A1D0848">
            <w:pPr>
              <w:spacing w:before="0" w:beforeAutospacing="off" w:after="0" w:afterAutospacing="off"/>
            </w:pPr>
            <w:r w:rsidRPr="18778F2F" w:rsidR="18778F2F">
              <w:rPr>
                <w:rFonts w:ascii="Calibri" w:hAnsi="Calibri" w:eastAsia="Calibri" w:cs="Calibri"/>
                <w:color w:val="000000" w:themeColor="text1" w:themeTint="FF" w:themeShade="FF"/>
                <w:sz w:val="20"/>
                <w:szCs w:val="20"/>
              </w:rPr>
              <w:t>2.11.5 How many exception reports have you submitted in the last six months?</w:t>
            </w:r>
          </w:p>
        </w:tc>
        <w:tc>
          <w:tcPr>
            <w:tcW w:w="1305" w:type="dxa"/>
            <w:tcBorders>
              <w:top w:val="single" w:sz="8"/>
              <w:left w:val="single" w:sz="8"/>
              <w:bottom w:val="single" w:sz="8"/>
              <w:right w:val="single" w:sz="8"/>
            </w:tcBorders>
            <w:tcMar>
              <w:left w:w="108" w:type="dxa"/>
              <w:right w:w="108" w:type="dxa"/>
            </w:tcMar>
            <w:vAlign w:val="top"/>
          </w:tcPr>
          <w:p w:rsidR="18778F2F" w:rsidP="18778F2F" w:rsidRDefault="18778F2F" w14:paraId="49666F10" w14:textId="72F4319A">
            <w:pPr>
              <w:spacing w:before="0" w:beforeAutospacing="off" w:after="0" w:afterAutospacing="off"/>
            </w:pPr>
            <w:r w:rsidRPr="18778F2F" w:rsidR="18778F2F">
              <w:rPr>
                <w:rFonts w:ascii="Calibri" w:hAnsi="Calibri" w:eastAsia="Calibri" w:cs="Calibri"/>
                <w:color w:val="000000" w:themeColor="text1" w:themeTint="FF" w:themeShade="FF"/>
                <w:sz w:val="20"/>
                <w:szCs w:val="20"/>
              </w:rPr>
              <w:t>2.35.4 Training opportunities are distributed equitably amongst all Trainees at the same stage of training in my current unit</w:t>
            </w:r>
          </w:p>
        </w:tc>
        <w:tc>
          <w:tcPr>
            <w:tcW w:w="1350" w:type="dxa"/>
            <w:tcBorders>
              <w:top w:val="single" w:sz="8"/>
              <w:left w:val="single" w:sz="8"/>
              <w:bottom w:val="single" w:sz="8"/>
              <w:right w:val="single" w:sz="8"/>
            </w:tcBorders>
            <w:tcMar>
              <w:left w:w="108" w:type="dxa"/>
              <w:right w:w="108" w:type="dxa"/>
            </w:tcMar>
            <w:vAlign w:val="top"/>
          </w:tcPr>
          <w:p w:rsidR="18778F2F" w:rsidP="18778F2F" w:rsidRDefault="18778F2F" w14:paraId="332E550B" w14:textId="4EC1945B">
            <w:pPr>
              <w:spacing w:before="0" w:beforeAutospacing="off" w:after="0" w:afterAutospacing="off"/>
            </w:pPr>
            <w:r w:rsidRPr="18778F2F" w:rsidR="18778F2F">
              <w:rPr>
                <w:rFonts w:ascii="Calibri" w:hAnsi="Calibri" w:eastAsia="Calibri" w:cs="Calibri"/>
                <w:color w:val="000000" w:themeColor="text1" w:themeTint="FF" w:themeShade="FF"/>
                <w:sz w:val="20"/>
                <w:szCs w:val="20"/>
              </w:rPr>
              <w:t>2.36 Are you currently training Full time or Less Than Full Time (LTFT)?</w:t>
            </w:r>
          </w:p>
        </w:tc>
        <w:tc>
          <w:tcPr>
            <w:tcW w:w="1245" w:type="dxa"/>
            <w:tcBorders>
              <w:top w:val="single" w:sz="8"/>
              <w:left w:val="single" w:sz="8"/>
              <w:bottom w:val="single" w:sz="8"/>
              <w:right w:val="single" w:sz="8"/>
            </w:tcBorders>
            <w:tcMar>
              <w:left w:w="108" w:type="dxa"/>
              <w:right w:w="108" w:type="dxa"/>
            </w:tcMar>
            <w:vAlign w:val="top"/>
          </w:tcPr>
          <w:p w:rsidR="18778F2F" w:rsidP="18778F2F" w:rsidRDefault="18778F2F" w14:paraId="280EA479" w14:textId="13D659FD">
            <w:pPr>
              <w:spacing w:before="0" w:beforeAutospacing="off" w:after="0" w:afterAutospacing="off"/>
            </w:pPr>
            <w:r w:rsidRPr="18778F2F" w:rsidR="18778F2F">
              <w:rPr>
                <w:rFonts w:ascii="Calibri" w:hAnsi="Calibri" w:eastAsia="Calibri" w:cs="Calibri"/>
                <w:color w:val="000000" w:themeColor="text1" w:themeTint="FF" w:themeShade="FF"/>
                <w:sz w:val="20"/>
                <w:szCs w:val="20"/>
              </w:rPr>
              <w:t>3.1.4 I feel well supported by my academic supervisor</w:t>
            </w:r>
          </w:p>
        </w:tc>
        <w:tc>
          <w:tcPr>
            <w:tcW w:w="1305" w:type="dxa"/>
            <w:tcBorders>
              <w:top w:val="single" w:sz="8"/>
              <w:left w:val="single" w:sz="8"/>
              <w:bottom w:val="single" w:sz="8"/>
              <w:right w:val="single" w:sz="8"/>
            </w:tcBorders>
            <w:tcMar>
              <w:left w:w="108" w:type="dxa"/>
              <w:right w:w="108" w:type="dxa"/>
            </w:tcMar>
            <w:vAlign w:val="top"/>
          </w:tcPr>
          <w:p w:rsidR="18778F2F" w:rsidP="18778F2F" w:rsidRDefault="18778F2F" w14:paraId="11A12558" w14:textId="7EBF53F7">
            <w:pPr>
              <w:spacing w:before="0" w:beforeAutospacing="off" w:after="0" w:afterAutospacing="off"/>
            </w:pPr>
            <w:r w:rsidRPr="18778F2F" w:rsidR="18778F2F">
              <w:rPr>
                <w:rFonts w:ascii="Calibri" w:hAnsi="Calibri" w:eastAsia="Calibri" w:cs="Calibri"/>
                <w:color w:val="000000" w:themeColor="text1" w:themeTint="FF" w:themeShade="FF"/>
                <w:sz w:val="20"/>
                <w:szCs w:val="20"/>
              </w:rPr>
              <w:t>3.1.5 I am able to attend conferences and academic training opportunities</w:t>
            </w:r>
          </w:p>
        </w:tc>
      </w:tr>
      <w:tr w:rsidR="18778F2F" w:rsidTr="18778F2F" w14:paraId="06A3A676">
        <w:trPr>
          <w:trHeight w:val="300"/>
        </w:trPr>
        <w:tc>
          <w:tcPr>
            <w:tcW w:w="1305" w:type="dxa"/>
            <w:tcBorders>
              <w:top w:val="single" w:sz="8"/>
              <w:left w:val="single" w:sz="8"/>
              <w:bottom w:val="single" w:sz="8"/>
              <w:right w:val="single" w:sz="8"/>
            </w:tcBorders>
            <w:tcMar>
              <w:left w:w="108" w:type="dxa"/>
              <w:right w:w="108" w:type="dxa"/>
            </w:tcMar>
            <w:vAlign w:val="top"/>
          </w:tcPr>
          <w:p w:rsidR="18778F2F" w:rsidP="18778F2F" w:rsidRDefault="18778F2F" w14:paraId="4102F793" w14:textId="6470ED27">
            <w:pPr>
              <w:spacing w:before="0" w:beforeAutospacing="off" w:after="0" w:afterAutospacing="off"/>
            </w:pPr>
            <w:r w:rsidRPr="18778F2F" w:rsidR="18778F2F">
              <w:rPr>
                <w:rFonts w:ascii="Calibri" w:hAnsi="Calibri" w:eastAsia="Calibri" w:cs="Calibri"/>
                <w:color w:val="000000" w:themeColor="text1" w:themeTint="FF" w:themeShade="FF"/>
                <w:sz w:val="20"/>
                <w:szCs w:val="20"/>
              </w:rPr>
              <w:t>3.1.6 I have received appropriate academic training e.g. GCP</w:t>
            </w:r>
          </w:p>
        </w:tc>
        <w:tc>
          <w:tcPr>
            <w:tcW w:w="1305" w:type="dxa"/>
            <w:tcBorders>
              <w:top w:val="single" w:sz="8"/>
              <w:left w:val="single" w:sz="8"/>
              <w:bottom w:val="single" w:sz="8"/>
              <w:right w:val="single" w:sz="8"/>
            </w:tcBorders>
            <w:tcMar>
              <w:left w:w="108" w:type="dxa"/>
              <w:right w:w="108" w:type="dxa"/>
            </w:tcMar>
            <w:vAlign w:val="top"/>
          </w:tcPr>
          <w:p w:rsidR="18778F2F" w:rsidP="18778F2F" w:rsidRDefault="18778F2F" w14:paraId="4DDE7691" w14:textId="4EB0BC73">
            <w:pPr>
              <w:spacing w:before="0" w:beforeAutospacing="off" w:after="0" w:afterAutospacing="off"/>
            </w:pPr>
            <w:r w:rsidRPr="18778F2F" w:rsidR="18778F2F">
              <w:rPr>
                <w:rFonts w:ascii="Calibri" w:hAnsi="Calibri" w:eastAsia="Calibri" w:cs="Calibri"/>
                <w:color w:val="000000" w:themeColor="text1" w:themeTint="FF" w:themeShade="FF"/>
                <w:sz w:val="20"/>
                <w:szCs w:val="20"/>
              </w:rPr>
              <w:t>3.1.7 My last ARCP was fair</w:t>
            </w:r>
          </w:p>
        </w:tc>
        <w:tc>
          <w:tcPr>
            <w:tcW w:w="1200" w:type="dxa"/>
            <w:tcBorders>
              <w:top w:val="single" w:sz="8"/>
              <w:left w:val="single" w:sz="8"/>
              <w:bottom w:val="single" w:sz="8"/>
              <w:right w:val="single" w:sz="8"/>
            </w:tcBorders>
            <w:tcMar>
              <w:left w:w="108" w:type="dxa"/>
              <w:right w:w="108" w:type="dxa"/>
            </w:tcMar>
            <w:vAlign w:val="top"/>
          </w:tcPr>
          <w:p w:rsidR="18778F2F" w:rsidP="18778F2F" w:rsidRDefault="18778F2F" w14:paraId="6E6DE044" w14:textId="3BEC843A">
            <w:pPr>
              <w:spacing w:before="0" w:beforeAutospacing="off" w:after="0" w:afterAutospacing="off"/>
            </w:pPr>
            <w:r w:rsidRPr="18778F2F" w:rsidR="18778F2F">
              <w:rPr>
                <w:rFonts w:ascii="Calibri" w:hAnsi="Calibri" w:eastAsia="Calibri" w:cs="Calibri"/>
                <w:color w:val="000000" w:themeColor="text1" w:themeTint="FF" w:themeShade="FF"/>
                <w:sz w:val="20"/>
                <w:szCs w:val="20"/>
              </w:rPr>
              <w:t>3.1.9 The process for my last ARCP was transparent</w:t>
            </w:r>
          </w:p>
        </w:tc>
        <w:tc>
          <w:tcPr>
            <w:tcW w:w="1305" w:type="dxa"/>
            <w:tcBorders>
              <w:top w:val="single" w:sz="8"/>
              <w:left w:val="single" w:sz="8"/>
              <w:bottom w:val="single" w:sz="8"/>
              <w:right w:val="single" w:sz="8"/>
            </w:tcBorders>
            <w:tcMar>
              <w:left w:w="108" w:type="dxa"/>
              <w:right w:w="108" w:type="dxa"/>
            </w:tcMar>
            <w:vAlign w:val="top"/>
          </w:tcPr>
          <w:p w:rsidR="18778F2F" w:rsidP="18778F2F" w:rsidRDefault="18778F2F" w14:paraId="6BACD374" w14:textId="07D5AB48">
            <w:pPr>
              <w:spacing w:before="0" w:beforeAutospacing="off" w:after="0" w:afterAutospacing="off"/>
            </w:pPr>
            <w:r w:rsidRPr="18778F2F" w:rsidR="18778F2F">
              <w:rPr>
                <w:rFonts w:ascii="Calibri" w:hAnsi="Calibri" w:eastAsia="Calibri" w:cs="Calibri"/>
                <w:color w:val="000000" w:themeColor="text1" w:themeTint="FF" w:themeShade="FF"/>
                <w:sz w:val="20"/>
                <w:szCs w:val="20"/>
              </w:rPr>
              <w:t>8.1 Are you undertaking the Clinical Research APM/SIPM?</w:t>
            </w:r>
          </w:p>
        </w:tc>
        <w:tc>
          <w:tcPr>
            <w:tcW w:w="1350" w:type="dxa"/>
            <w:tcBorders>
              <w:top w:val="single" w:sz="8"/>
              <w:left w:val="single" w:sz="8"/>
              <w:bottom w:val="single" w:sz="8"/>
              <w:right w:val="single" w:sz="8"/>
            </w:tcBorders>
            <w:tcMar>
              <w:left w:w="108" w:type="dxa"/>
              <w:right w:w="108" w:type="dxa"/>
            </w:tcMar>
            <w:vAlign w:val="top"/>
          </w:tcPr>
          <w:p w:rsidR="18778F2F" w:rsidP="18778F2F" w:rsidRDefault="18778F2F" w14:paraId="5981A6BB" w14:textId="367AF862">
            <w:pPr>
              <w:spacing w:before="0" w:beforeAutospacing="off" w:after="0" w:afterAutospacing="off"/>
            </w:pPr>
            <w:r w:rsidRPr="18778F2F" w:rsidR="18778F2F">
              <w:rPr>
                <w:rFonts w:ascii="Calibri" w:hAnsi="Calibri" w:eastAsia="Calibri" w:cs="Calibri"/>
                <w:color w:val="000000" w:themeColor="text1" w:themeTint="FF" w:themeShade="FF"/>
                <w:sz w:val="20"/>
                <w:szCs w:val="20"/>
              </w:rPr>
              <w:t>10.1 Are you undertaking subspecialty training?</w:t>
            </w:r>
          </w:p>
        </w:tc>
        <w:tc>
          <w:tcPr>
            <w:tcW w:w="1245" w:type="dxa"/>
            <w:tcBorders>
              <w:top w:val="single" w:sz="8"/>
              <w:left w:val="single" w:sz="8"/>
              <w:bottom w:val="single" w:sz="8"/>
              <w:right w:val="single" w:sz="8"/>
            </w:tcBorders>
            <w:tcMar>
              <w:left w:w="108" w:type="dxa"/>
              <w:right w:w="108" w:type="dxa"/>
            </w:tcMar>
            <w:vAlign w:val="top"/>
          </w:tcPr>
          <w:p w:rsidR="18778F2F" w:rsidP="18778F2F" w:rsidRDefault="18778F2F" w14:paraId="320BCCBC" w14:textId="5D023851">
            <w:pPr>
              <w:spacing w:before="0" w:beforeAutospacing="off" w:after="0" w:afterAutospacing="off"/>
            </w:pPr>
            <w:r w:rsidRPr="18778F2F" w:rsidR="18778F2F">
              <w:rPr>
                <w:rFonts w:ascii="Calibri" w:hAnsi="Calibri" w:eastAsia="Calibri" w:cs="Calibri"/>
                <w:color w:val="000000" w:themeColor="text1" w:themeTint="FF" w:themeShade="FF"/>
                <w:sz w:val="20"/>
                <w:szCs w:val="20"/>
              </w:rPr>
              <w:t>17.1.1 In this post, I was subjected to persistent behaviours by others which have eroded my professional confidence or self esteem</w:t>
            </w:r>
          </w:p>
        </w:tc>
        <w:tc>
          <w:tcPr>
            <w:tcW w:w="1305" w:type="dxa"/>
            <w:tcBorders>
              <w:top w:val="single" w:sz="8"/>
              <w:left w:val="single" w:sz="8"/>
              <w:bottom w:val="single" w:sz="8"/>
              <w:right w:val="single" w:sz="8"/>
            </w:tcBorders>
            <w:tcMar>
              <w:left w:w="108" w:type="dxa"/>
              <w:right w:w="108" w:type="dxa"/>
            </w:tcMar>
            <w:vAlign w:val="top"/>
          </w:tcPr>
          <w:p w:rsidR="18778F2F" w:rsidP="18778F2F" w:rsidRDefault="18778F2F" w14:paraId="73406A5B" w14:textId="0A093541">
            <w:pPr>
              <w:spacing w:before="0" w:beforeAutospacing="off" w:after="0" w:afterAutospacing="off"/>
            </w:pPr>
            <w:r w:rsidRPr="18778F2F" w:rsidR="18778F2F">
              <w:rPr>
                <w:rFonts w:ascii="Calibri" w:hAnsi="Calibri" w:eastAsia="Calibri" w:cs="Calibri"/>
                <w:color w:val="000000" w:themeColor="text1" w:themeTint="FF" w:themeShade="FF"/>
                <w:sz w:val="20"/>
                <w:szCs w:val="20"/>
              </w:rPr>
              <w:t>17.1.2 Did you report it?</w:t>
            </w:r>
          </w:p>
        </w:tc>
      </w:tr>
      <w:tr w:rsidR="18778F2F" w:rsidTr="18778F2F" w14:paraId="261BD66A">
        <w:trPr>
          <w:trHeight w:val="300"/>
        </w:trPr>
        <w:tc>
          <w:tcPr>
            <w:tcW w:w="1305" w:type="dxa"/>
            <w:tcBorders>
              <w:top w:val="single" w:sz="8"/>
              <w:left w:val="single" w:sz="8"/>
              <w:bottom w:val="single" w:sz="8"/>
              <w:right w:val="single" w:sz="8"/>
            </w:tcBorders>
            <w:tcMar>
              <w:left w:w="108" w:type="dxa"/>
              <w:right w:w="108" w:type="dxa"/>
            </w:tcMar>
            <w:vAlign w:val="top"/>
          </w:tcPr>
          <w:p w:rsidR="18778F2F" w:rsidP="18778F2F" w:rsidRDefault="18778F2F" w14:paraId="7500CC7E" w14:textId="6A229566">
            <w:pPr>
              <w:spacing w:before="0" w:beforeAutospacing="off" w:after="0" w:afterAutospacing="off"/>
            </w:pPr>
            <w:r w:rsidRPr="18778F2F" w:rsidR="18778F2F">
              <w:rPr>
                <w:rFonts w:ascii="Calibri" w:hAnsi="Calibri" w:eastAsia="Calibri" w:cs="Calibri"/>
                <w:color w:val="000000" w:themeColor="text1" w:themeTint="FF" w:themeShade="FF"/>
                <w:sz w:val="20"/>
                <w:szCs w:val="20"/>
              </w:rPr>
              <w:t>17.1.3 What was the outcome?</w:t>
            </w:r>
          </w:p>
        </w:tc>
        <w:tc>
          <w:tcPr>
            <w:tcW w:w="1305" w:type="dxa"/>
            <w:tcBorders>
              <w:top w:val="single" w:sz="8"/>
              <w:left w:val="single" w:sz="8"/>
              <w:bottom w:val="single" w:sz="8"/>
              <w:right w:val="single" w:sz="8"/>
            </w:tcBorders>
            <w:tcMar>
              <w:left w:w="108" w:type="dxa"/>
              <w:right w:w="108" w:type="dxa"/>
            </w:tcMar>
            <w:vAlign w:val="top"/>
          </w:tcPr>
          <w:p w:rsidR="18778F2F" w:rsidP="18778F2F" w:rsidRDefault="18778F2F" w14:paraId="1AA7E98E" w14:textId="39933EC9">
            <w:pPr>
              <w:spacing w:before="0" w:beforeAutospacing="off" w:after="0" w:afterAutospacing="off"/>
            </w:pPr>
            <w:r w:rsidRPr="18778F2F" w:rsidR="18778F2F">
              <w:rPr>
                <w:rFonts w:ascii="Calibri" w:hAnsi="Calibri" w:eastAsia="Calibri" w:cs="Calibri"/>
                <w:color w:val="000000" w:themeColor="text1" w:themeTint="FF" w:themeShade="FF"/>
                <w:sz w:val="20"/>
                <w:szCs w:val="20"/>
              </w:rPr>
              <w:t>17.1.4 Why did you not report it?</w:t>
            </w:r>
          </w:p>
        </w:tc>
        <w:tc>
          <w:tcPr>
            <w:tcW w:w="1200" w:type="dxa"/>
            <w:tcBorders>
              <w:top w:val="single" w:sz="8"/>
              <w:left w:val="single" w:sz="8"/>
              <w:bottom w:val="single" w:sz="8"/>
              <w:right w:val="single" w:sz="8"/>
            </w:tcBorders>
            <w:tcMar>
              <w:left w:w="108" w:type="dxa"/>
              <w:right w:w="108" w:type="dxa"/>
            </w:tcMar>
            <w:vAlign w:val="top"/>
          </w:tcPr>
          <w:p w:rsidR="18778F2F" w:rsidP="18778F2F" w:rsidRDefault="18778F2F" w14:paraId="2089050C" w14:textId="09FA210E">
            <w:pPr>
              <w:spacing w:before="0" w:beforeAutospacing="off" w:after="0" w:afterAutospacing="off"/>
            </w:pPr>
            <w:r w:rsidRPr="18778F2F" w:rsidR="18778F2F">
              <w:rPr>
                <w:rFonts w:ascii="Calibri" w:hAnsi="Calibri" w:eastAsia="Calibri" w:cs="Calibri"/>
                <w:color w:val="000000" w:themeColor="text1" w:themeTint="FF" w:themeShade="FF"/>
                <w:sz w:val="20"/>
                <w:szCs w:val="20"/>
              </w:rPr>
              <w:t>17.2.1 In this post, I witnessed other specialist trainees and/or other healthcare professional being subjected to persistent behaviours by others which has eroded their professional confidence or self esteem</w:t>
            </w:r>
          </w:p>
        </w:tc>
        <w:tc>
          <w:tcPr>
            <w:tcW w:w="1305" w:type="dxa"/>
            <w:tcBorders>
              <w:top w:val="single" w:sz="8"/>
              <w:left w:val="single" w:sz="8"/>
              <w:bottom w:val="single" w:sz="8"/>
              <w:right w:val="single" w:sz="8"/>
            </w:tcBorders>
            <w:tcMar>
              <w:left w:w="108" w:type="dxa"/>
              <w:right w:w="108" w:type="dxa"/>
            </w:tcMar>
            <w:vAlign w:val="top"/>
          </w:tcPr>
          <w:p w:rsidR="18778F2F" w:rsidP="18778F2F" w:rsidRDefault="18778F2F" w14:paraId="7C2D2785" w14:textId="0A32CE7A">
            <w:pPr>
              <w:spacing w:before="0" w:beforeAutospacing="off" w:after="0" w:afterAutospacing="off"/>
            </w:pPr>
            <w:r w:rsidRPr="18778F2F" w:rsidR="18778F2F">
              <w:rPr>
                <w:rFonts w:ascii="Calibri" w:hAnsi="Calibri" w:eastAsia="Calibri" w:cs="Calibri"/>
                <w:color w:val="000000" w:themeColor="text1" w:themeTint="FF" w:themeShade="FF"/>
                <w:sz w:val="20"/>
                <w:szCs w:val="20"/>
              </w:rPr>
              <w:t>17.2.2 Did you report it?</w:t>
            </w:r>
          </w:p>
        </w:tc>
        <w:tc>
          <w:tcPr>
            <w:tcW w:w="1350" w:type="dxa"/>
            <w:tcBorders>
              <w:top w:val="single" w:sz="8"/>
              <w:left w:val="single" w:sz="8"/>
              <w:bottom w:val="single" w:sz="8"/>
              <w:right w:val="single" w:sz="8"/>
            </w:tcBorders>
            <w:tcMar>
              <w:left w:w="108" w:type="dxa"/>
              <w:right w:w="108" w:type="dxa"/>
            </w:tcMar>
            <w:vAlign w:val="top"/>
          </w:tcPr>
          <w:p w:rsidR="18778F2F" w:rsidP="18778F2F" w:rsidRDefault="18778F2F" w14:paraId="15E53A34" w14:textId="64A8ECBB">
            <w:pPr>
              <w:spacing w:before="0" w:beforeAutospacing="off" w:after="0" w:afterAutospacing="off"/>
            </w:pPr>
            <w:r w:rsidRPr="18778F2F" w:rsidR="18778F2F">
              <w:rPr>
                <w:rFonts w:ascii="Calibri" w:hAnsi="Calibri" w:eastAsia="Calibri" w:cs="Calibri"/>
                <w:color w:val="000000" w:themeColor="text1" w:themeTint="FF" w:themeShade="FF"/>
                <w:sz w:val="20"/>
                <w:szCs w:val="20"/>
              </w:rPr>
              <w:t>17.2.3 What was the outcome?</w:t>
            </w:r>
          </w:p>
        </w:tc>
        <w:tc>
          <w:tcPr>
            <w:tcW w:w="1245" w:type="dxa"/>
            <w:tcBorders>
              <w:top w:val="single" w:sz="8"/>
              <w:left w:val="single" w:sz="8"/>
              <w:bottom w:val="single" w:sz="8"/>
              <w:right w:val="single" w:sz="8"/>
            </w:tcBorders>
            <w:tcMar>
              <w:left w:w="108" w:type="dxa"/>
              <w:right w:w="108" w:type="dxa"/>
            </w:tcMar>
            <w:vAlign w:val="top"/>
          </w:tcPr>
          <w:p w:rsidR="18778F2F" w:rsidP="18778F2F" w:rsidRDefault="18778F2F" w14:paraId="59906025" w14:textId="1CA628C9">
            <w:pPr>
              <w:spacing w:before="0" w:beforeAutospacing="off" w:after="0" w:afterAutospacing="off"/>
            </w:pPr>
            <w:r w:rsidRPr="18778F2F" w:rsidR="18778F2F">
              <w:rPr>
                <w:rFonts w:ascii="Calibri" w:hAnsi="Calibri" w:eastAsia="Calibri" w:cs="Calibri"/>
                <w:color w:val="000000" w:themeColor="text1" w:themeTint="FF" w:themeShade="FF"/>
                <w:sz w:val="20"/>
                <w:szCs w:val="20"/>
              </w:rPr>
              <w:t>17.2.4 Why did you not report it?</w:t>
            </w:r>
          </w:p>
        </w:tc>
        <w:tc>
          <w:tcPr>
            <w:tcW w:w="1305" w:type="dxa"/>
            <w:tcBorders>
              <w:top w:val="single" w:sz="8"/>
              <w:left w:val="single" w:sz="8"/>
              <w:bottom w:val="single" w:sz="8"/>
              <w:right w:val="single" w:sz="8"/>
            </w:tcBorders>
            <w:tcMar>
              <w:left w:w="108" w:type="dxa"/>
              <w:right w:w="108" w:type="dxa"/>
            </w:tcMar>
            <w:vAlign w:val="top"/>
          </w:tcPr>
          <w:p w:rsidR="18778F2F" w:rsidP="18778F2F" w:rsidRDefault="18778F2F" w14:paraId="38BD88E1" w14:textId="6EB09427">
            <w:pPr>
              <w:spacing w:before="0" w:beforeAutospacing="off" w:after="0" w:afterAutospacing="off"/>
            </w:pPr>
            <w:r w:rsidRPr="18778F2F" w:rsidR="18778F2F">
              <w:rPr>
                <w:rFonts w:ascii="Calibri" w:hAnsi="Calibri" w:eastAsia="Calibri" w:cs="Calibri"/>
                <w:color w:val="000000" w:themeColor="text1" w:themeTint="FF" w:themeShade="FF"/>
                <w:sz w:val="20"/>
                <w:szCs w:val="20"/>
              </w:rPr>
              <w:t>17.5 In this post I have WITNESSED inappropriate sexual behaviours</w:t>
            </w:r>
          </w:p>
        </w:tc>
      </w:tr>
      <w:tr w:rsidR="18778F2F" w:rsidTr="18778F2F" w14:paraId="2FA9851E">
        <w:trPr>
          <w:trHeight w:val="300"/>
        </w:trPr>
        <w:tc>
          <w:tcPr>
            <w:tcW w:w="1305" w:type="dxa"/>
            <w:tcBorders>
              <w:top w:val="single" w:sz="8"/>
              <w:left w:val="single" w:sz="8"/>
              <w:bottom w:val="single" w:sz="8"/>
              <w:right w:val="single" w:sz="8"/>
            </w:tcBorders>
            <w:tcMar>
              <w:left w:w="108" w:type="dxa"/>
              <w:right w:w="108" w:type="dxa"/>
            </w:tcMar>
            <w:vAlign w:val="top"/>
          </w:tcPr>
          <w:p w:rsidR="18778F2F" w:rsidP="18778F2F" w:rsidRDefault="18778F2F" w14:paraId="7EE3FC85" w14:textId="60316118">
            <w:pPr>
              <w:spacing w:before="0" w:beforeAutospacing="off" w:after="0" w:afterAutospacing="off"/>
            </w:pPr>
            <w:r w:rsidRPr="18778F2F" w:rsidR="18778F2F">
              <w:rPr>
                <w:rFonts w:ascii="Calibri" w:hAnsi="Calibri" w:eastAsia="Calibri" w:cs="Calibri"/>
                <w:color w:val="000000" w:themeColor="text1" w:themeTint="FF" w:themeShade="FF"/>
                <w:sz w:val="20"/>
                <w:szCs w:val="20"/>
              </w:rPr>
              <w:t>17.6 In this post I have EXPERIENCED inappropriate sexual behaviours</w:t>
            </w:r>
          </w:p>
        </w:tc>
        <w:tc>
          <w:tcPr>
            <w:tcW w:w="1305" w:type="dxa"/>
            <w:tcBorders>
              <w:top w:val="single" w:sz="8"/>
              <w:left w:val="single" w:sz="8"/>
              <w:bottom w:val="single" w:sz="8"/>
              <w:right w:val="single" w:sz="8"/>
            </w:tcBorders>
            <w:tcMar>
              <w:left w:w="108" w:type="dxa"/>
              <w:right w:w="108" w:type="dxa"/>
            </w:tcMar>
            <w:vAlign w:val="top"/>
          </w:tcPr>
          <w:p w:rsidR="18778F2F" w:rsidP="18778F2F" w:rsidRDefault="18778F2F" w14:paraId="20836D45" w14:textId="18BF2570">
            <w:pPr>
              <w:spacing w:before="0" w:beforeAutospacing="off" w:after="0" w:afterAutospacing="off"/>
            </w:pPr>
            <w:r w:rsidRPr="18778F2F" w:rsidR="18778F2F">
              <w:rPr>
                <w:rFonts w:ascii="Calibri" w:hAnsi="Calibri" w:eastAsia="Calibri" w:cs="Calibri"/>
                <w:color w:val="000000" w:themeColor="text1" w:themeTint="FF" w:themeShade="FF"/>
                <w:sz w:val="20"/>
                <w:szCs w:val="20"/>
              </w:rPr>
              <w:t>17.7.1 I am aware that my deanery has a REGIONAL Workplace Behaviour Champion</w:t>
            </w:r>
          </w:p>
        </w:tc>
        <w:tc>
          <w:tcPr>
            <w:tcW w:w="1200" w:type="dxa"/>
            <w:tcBorders>
              <w:top w:val="single" w:sz="8"/>
              <w:left w:val="single" w:sz="8"/>
              <w:bottom w:val="single" w:sz="8"/>
              <w:right w:val="single" w:sz="8"/>
            </w:tcBorders>
            <w:tcMar>
              <w:left w:w="108" w:type="dxa"/>
              <w:right w:w="108" w:type="dxa"/>
            </w:tcMar>
            <w:vAlign w:val="top"/>
          </w:tcPr>
          <w:p w:rsidR="18778F2F" w:rsidP="18778F2F" w:rsidRDefault="18778F2F" w14:paraId="2B061F70" w14:textId="150E260B">
            <w:pPr>
              <w:spacing w:before="0" w:beforeAutospacing="off" w:after="0" w:afterAutospacing="off"/>
            </w:pPr>
            <w:r w:rsidRPr="18778F2F" w:rsidR="18778F2F">
              <w:rPr>
                <w:rFonts w:ascii="Calibri" w:hAnsi="Calibri" w:eastAsia="Calibri" w:cs="Calibri"/>
                <w:color w:val="000000" w:themeColor="text1" w:themeTint="FF" w:themeShade="FF"/>
                <w:sz w:val="20"/>
                <w:szCs w:val="20"/>
              </w:rPr>
              <w:t>17.8 As an O&amp;G trainee in this unit, I feel valued in the workplace</w:t>
            </w:r>
          </w:p>
        </w:tc>
        <w:tc>
          <w:tcPr>
            <w:tcW w:w="1305" w:type="dxa"/>
            <w:tcBorders>
              <w:top w:val="single" w:sz="8"/>
              <w:left w:val="single" w:sz="8"/>
              <w:bottom w:val="single" w:sz="8"/>
              <w:right w:val="single" w:sz="8"/>
            </w:tcBorders>
            <w:tcMar>
              <w:left w:w="108" w:type="dxa"/>
              <w:right w:w="108" w:type="dxa"/>
            </w:tcMar>
            <w:vAlign w:val="top"/>
          </w:tcPr>
          <w:p w:rsidR="18778F2F" w:rsidP="18778F2F" w:rsidRDefault="18778F2F" w14:paraId="4246E226" w14:textId="7A9EB729">
            <w:pPr>
              <w:spacing w:before="0" w:beforeAutospacing="off" w:after="0" w:afterAutospacing="off"/>
            </w:pPr>
            <w:r w:rsidRPr="18778F2F" w:rsidR="18778F2F">
              <w:rPr>
                <w:rFonts w:ascii="Calibri" w:hAnsi="Calibri" w:eastAsia="Calibri" w:cs="Calibri"/>
                <w:color w:val="000000" w:themeColor="text1" w:themeTint="FF" w:themeShade="FF"/>
                <w:sz w:val="20"/>
                <w:szCs w:val="20"/>
              </w:rPr>
              <w:t>17.9 This unit has a sense of community and belonging</w:t>
            </w:r>
          </w:p>
        </w:tc>
        <w:tc>
          <w:tcPr>
            <w:tcW w:w="1350" w:type="dxa"/>
            <w:tcBorders>
              <w:top w:val="single" w:sz="8"/>
              <w:left w:val="single" w:sz="8"/>
              <w:bottom w:val="single" w:sz="8"/>
              <w:right w:val="single" w:sz="8"/>
            </w:tcBorders>
            <w:tcMar>
              <w:left w:w="108" w:type="dxa"/>
              <w:right w:w="108" w:type="dxa"/>
            </w:tcMar>
            <w:vAlign w:val="top"/>
          </w:tcPr>
          <w:p w:rsidR="18778F2F" w:rsidP="18778F2F" w:rsidRDefault="18778F2F" w14:paraId="7B29D5CE" w14:textId="0C4B8B43">
            <w:pPr>
              <w:spacing w:before="0" w:beforeAutospacing="off" w:after="0" w:afterAutospacing="off"/>
            </w:pPr>
            <w:r w:rsidRPr="18778F2F" w:rsidR="18778F2F">
              <w:rPr>
                <w:rFonts w:ascii="Calibri" w:hAnsi="Calibri" w:eastAsia="Calibri" w:cs="Calibri"/>
                <w:color w:val="000000" w:themeColor="text1" w:themeTint="FF" w:themeShade="FF"/>
                <w:sz w:val="20"/>
                <w:szCs w:val="20"/>
              </w:rPr>
              <w:t>19.1 Do you feel you are actively supported to achieve more in your career for example: opportunities to undertake projects, preference for training opportunities, support for exam prep</w:t>
            </w:r>
          </w:p>
        </w:tc>
        <w:tc>
          <w:tcPr>
            <w:tcW w:w="1245" w:type="dxa"/>
            <w:tcBorders>
              <w:top w:val="single" w:sz="8"/>
              <w:left w:val="single" w:sz="8"/>
              <w:bottom w:val="single" w:sz="8"/>
              <w:right w:val="single" w:sz="8"/>
            </w:tcBorders>
            <w:tcMar>
              <w:left w:w="108" w:type="dxa"/>
              <w:right w:w="108" w:type="dxa"/>
            </w:tcMar>
            <w:vAlign w:val="top"/>
          </w:tcPr>
          <w:p w:rsidR="18778F2F" w:rsidP="18778F2F" w:rsidRDefault="18778F2F" w14:paraId="21CC6813" w14:textId="28BD8A77">
            <w:pPr>
              <w:spacing w:before="0" w:beforeAutospacing="off" w:after="0" w:afterAutospacing="off"/>
            </w:pPr>
            <w:r w:rsidRPr="18778F2F" w:rsidR="18778F2F">
              <w:rPr>
                <w:rFonts w:ascii="Calibri" w:hAnsi="Calibri" w:eastAsia="Calibri" w:cs="Calibri"/>
                <w:color w:val="000000" w:themeColor="text1" w:themeTint="FF" w:themeShade="FF"/>
                <w:sz w:val="20"/>
                <w:szCs w:val="20"/>
              </w:rPr>
              <w:t>19.3 I feel that equality, diversity and inclusion are embedded in my training and learning environment</w:t>
            </w:r>
          </w:p>
        </w:tc>
        <w:tc>
          <w:tcPr>
            <w:tcW w:w="1305" w:type="dxa"/>
            <w:tcBorders>
              <w:top w:val="single" w:sz="8"/>
              <w:left w:val="single" w:sz="8"/>
              <w:bottom w:val="single" w:sz="8"/>
              <w:right w:val="single" w:sz="8"/>
            </w:tcBorders>
            <w:tcMar>
              <w:left w:w="108" w:type="dxa"/>
              <w:right w:w="108" w:type="dxa"/>
            </w:tcMar>
            <w:vAlign w:val="top"/>
          </w:tcPr>
          <w:p w:rsidR="18778F2F" w:rsidP="18778F2F" w:rsidRDefault="18778F2F" w14:paraId="555C098A" w14:textId="094FAEC5">
            <w:pPr>
              <w:spacing w:before="0" w:beforeAutospacing="off" w:after="0" w:afterAutospacing="off"/>
            </w:pPr>
            <w:r w:rsidRPr="18778F2F" w:rsidR="18778F2F">
              <w:rPr>
                <w:rFonts w:ascii="Calibri" w:hAnsi="Calibri" w:eastAsia="Calibri" w:cs="Calibri"/>
                <w:color w:val="000000" w:themeColor="text1" w:themeTint="FF" w:themeShade="FF"/>
                <w:sz w:val="20"/>
                <w:szCs w:val="20"/>
              </w:rPr>
              <w:t>19.4 My workplace-based assessments are fair and unbiased</w:t>
            </w:r>
          </w:p>
        </w:tc>
      </w:tr>
      <w:tr w:rsidR="18778F2F" w:rsidTr="18778F2F" w14:paraId="2731C75D">
        <w:trPr>
          <w:trHeight w:val="300"/>
        </w:trPr>
        <w:tc>
          <w:tcPr>
            <w:tcW w:w="1305" w:type="dxa"/>
            <w:tcBorders>
              <w:top w:val="single" w:sz="8"/>
              <w:left w:val="single" w:sz="8"/>
              <w:bottom w:val="single" w:sz="8"/>
              <w:right w:val="single" w:sz="8"/>
            </w:tcBorders>
            <w:tcMar>
              <w:left w:w="108" w:type="dxa"/>
              <w:right w:w="108" w:type="dxa"/>
            </w:tcMar>
            <w:vAlign w:val="top"/>
          </w:tcPr>
          <w:p w:rsidR="18778F2F" w:rsidP="18778F2F" w:rsidRDefault="18778F2F" w14:paraId="3EE873C0" w14:textId="0B8103D2">
            <w:pPr>
              <w:spacing w:before="0" w:beforeAutospacing="off" w:after="0" w:afterAutospacing="off"/>
            </w:pPr>
            <w:r w:rsidRPr="18778F2F" w:rsidR="18778F2F">
              <w:rPr>
                <w:rFonts w:ascii="Calibri" w:hAnsi="Calibri" w:eastAsia="Calibri" w:cs="Calibri"/>
                <w:color w:val="000000" w:themeColor="text1" w:themeTint="FF" w:themeShade="FF"/>
                <w:sz w:val="20"/>
                <w:szCs w:val="20"/>
              </w:rPr>
              <w:t>19.5.1 I have NOT been discriminated against in my training</w:t>
            </w:r>
          </w:p>
        </w:tc>
        <w:tc>
          <w:tcPr>
            <w:tcW w:w="1305" w:type="dxa"/>
            <w:tcBorders>
              <w:top w:val="single" w:sz="8"/>
              <w:left w:val="single" w:sz="8"/>
              <w:bottom w:val="single" w:sz="8"/>
              <w:right w:val="single" w:sz="8"/>
            </w:tcBorders>
            <w:tcMar>
              <w:left w:w="108" w:type="dxa"/>
              <w:right w:w="108" w:type="dxa"/>
            </w:tcMar>
            <w:vAlign w:val="top"/>
          </w:tcPr>
          <w:p w:rsidR="18778F2F" w:rsidP="18778F2F" w:rsidRDefault="18778F2F" w14:paraId="4AFDFD65" w14:textId="107B7A22">
            <w:pPr>
              <w:spacing w:before="0" w:beforeAutospacing="off" w:after="0" w:afterAutospacing="off"/>
            </w:pPr>
            <w:r w:rsidRPr="18778F2F" w:rsidR="18778F2F">
              <w:rPr>
                <w:rFonts w:ascii="Calibri" w:hAnsi="Calibri" w:eastAsia="Calibri" w:cs="Calibri"/>
                <w:color w:val="000000" w:themeColor="text1" w:themeTint="FF" w:themeShade="FF"/>
                <w:sz w:val="20"/>
                <w:szCs w:val="20"/>
              </w:rPr>
              <w:t>19.5.2 Please provide further information about why you have felt discriminated against in your training</w:t>
            </w:r>
          </w:p>
        </w:tc>
        <w:tc>
          <w:tcPr>
            <w:tcW w:w="1200" w:type="dxa"/>
            <w:tcBorders>
              <w:top w:val="single" w:sz="8"/>
              <w:left w:val="single" w:sz="8"/>
              <w:bottom w:val="single" w:sz="8"/>
              <w:right w:val="single" w:sz="8"/>
            </w:tcBorders>
            <w:tcMar>
              <w:left w:w="108" w:type="dxa"/>
              <w:right w:w="108" w:type="dxa"/>
            </w:tcMar>
            <w:vAlign w:val="top"/>
          </w:tcPr>
          <w:p w:rsidR="18778F2F" w:rsidP="18778F2F" w:rsidRDefault="18778F2F" w14:paraId="4858613A" w14:textId="141E28FB">
            <w:pPr>
              <w:spacing w:before="0" w:beforeAutospacing="off" w:after="0" w:afterAutospacing="off"/>
            </w:pPr>
            <w:r w:rsidRPr="18778F2F" w:rsidR="18778F2F">
              <w:rPr>
                <w:rFonts w:ascii="Calibri" w:hAnsi="Calibri" w:eastAsia="Calibri" w:cs="Calibri"/>
                <w:color w:val="000000" w:themeColor="text1" w:themeTint="FF" w:themeShade="FF"/>
                <w:sz w:val="20"/>
                <w:szCs w:val="20"/>
              </w:rPr>
              <w:t>20.1 Since starting specialty training how often have you seriously</w:t>
            </w:r>
          </w:p>
          <w:p w:rsidR="18778F2F" w:rsidP="18778F2F" w:rsidRDefault="18778F2F" w14:paraId="6E51667E" w14:textId="5605F43B">
            <w:pPr>
              <w:spacing w:before="0" w:beforeAutospacing="off" w:after="0" w:afterAutospacing="off"/>
            </w:pPr>
            <w:r w:rsidRPr="18778F2F" w:rsidR="18778F2F">
              <w:rPr>
                <w:rFonts w:ascii="Calibri" w:hAnsi="Calibri" w:eastAsia="Calibri" w:cs="Calibri"/>
                <w:color w:val="000000" w:themeColor="text1" w:themeTint="FF" w:themeShade="FF"/>
                <w:sz w:val="20"/>
                <w:szCs w:val="20"/>
              </w:rPr>
              <w:t>considered leaving O&amp;G?</w:t>
            </w:r>
          </w:p>
        </w:tc>
        <w:tc>
          <w:tcPr>
            <w:tcW w:w="1305" w:type="dxa"/>
            <w:tcBorders>
              <w:top w:val="single" w:sz="8"/>
              <w:left w:val="single" w:sz="8"/>
              <w:bottom w:val="single" w:sz="8"/>
              <w:right w:val="single" w:sz="8"/>
            </w:tcBorders>
            <w:tcMar>
              <w:left w:w="108" w:type="dxa"/>
              <w:right w:w="108" w:type="dxa"/>
            </w:tcMar>
            <w:vAlign w:val="top"/>
          </w:tcPr>
          <w:p w:rsidR="18778F2F" w:rsidP="18778F2F" w:rsidRDefault="18778F2F" w14:paraId="22859654" w14:textId="32847730">
            <w:pPr>
              <w:spacing w:before="0" w:beforeAutospacing="off" w:after="0" w:afterAutospacing="off"/>
            </w:pPr>
            <w:r w:rsidRPr="18778F2F" w:rsidR="18778F2F">
              <w:rPr>
                <w:rFonts w:ascii="Aptos" w:hAnsi="Aptos" w:eastAsia="Aptos" w:cs="Aptos"/>
                <w:sz w:val="20"/>
                <w:szCs w:val="20"/>
              </w:rPr>
              <w:t xml:space="preserve"> </w:t>
            </w:r>
          </w:p>
        </w:tc>
        <w:tc>
          <w:tcPr>
            <w:tcW w:w="1350" w:type="dxa"/>
            <w:tcBorders>
              <w:top w:val="single" w:sz="8"/>
              <w:left w:val="single" w:sz="8"/>
              <w:bottom w:val="single" w:sz="8"/>
              <w:right w:val="single" w:sz="8"/>
            </w:tcBorders>
            <w:tcMar>
              <w:left w:w="108" w:type="dxa"/>
              <w:right w:w="108" w:type="dxa"/>
            </w:tcMar>
            <w:vAlign w:val="top"/>
          </w:tcPr>
          <w:p w:rsidR="18778F2F" w:rsidP="18778F2F" w:rsidRDefault="18778F2F" w14:paraId="2FDBCA99" w14:textId="2A752112">
            <w:pPr>
              <w:spacing w:before="0" w:beforeAutospacing="off" w:after="0" w:afterAutospacing="off"/>
            </w:pPr>
            <w:r w:rsidRPr="18778F2F" w:rsidR="18778F2F">
              <w:rPr>
                <w:rFonts w:ascii="Aptos" w:hAnsi="Aptos" w:eastAsia="Aptos" w:cs="Aptos"/>
                <w:sz w:val="20"/>
                <w:szCs w:val="20"/>
              </w:rPr>
              <w:t xml:space="preserve"> </w:t>
            </w:r>
          </w:p>
        </w:tc>
        <w:tc>
          <w:tcPr>
            <w:tcW w:w="1245" w:type="dxa"/>
            <w:tcBorders>
              <w:top w:val="single" w:sz="8"/>
              <w:left w:val="single" w:sz="8"/>
              <w:bottom w:val="single" w:sz="8"/>
              <w:right w:val="single" w:sz="8"/>
            </w:tcBorders>
            <w:tcMar>
              <w:left w:w="108" w:type="dxa"/>
              <w:right w:w="108" w:type="dxa"/>
            </w:tcMar>
            <w:vAlign w:val="top"/>
          </w:tcPr>
          <w:p w:rsidR="18778F2F" w:rsidP="18778F2F" w:rsidRDefault="18778F2F" w14:paraId="04404A47" w14:textId="66CF8D58">
            <w:pPr>
              <w:spacing w:before="0" w:beforeAutospacing="off" w:after="0" w:afterAutospacing="off"/>
            </w:pPr>
            <w:r w:rsidRPr="18778F2F" w:rsidR="18778F2F">
              <w:rPr>
                <w:rFonts w:ascii="Aptos" w:hAnsi="Aptos" w:eastAsia="Aptos" w:cs="Aptos"/>
                <w:sz w:val="20"/>
                <w:szCs w:val="20"/>
              </w:rPr>
              <w:t xml:space="preserve"> </w:t>
            </w:r>
          </w:p>
        </w:tc>
        <w:tc>
          <w:tcPr>
            <w:tcW w:w="1305" w:type="dxa"/>
            <w:tcBorders>
              <w:top w:val="single" w:sz="8"/>
              <w:left w:val="single" w:sz="8"/>
              <w:bottom w:val="single" w:sz="8"/>
              <w:right w:val="single" w:sz="8"/>
            </w:tcBorders>
            <w:tcMar>
              <w:left w:w="108" w:type="dxa"/>
              <w:right w:w="108" w:type="dxa"/>
            </w:tcMar>
            <w:vAlign w:val="top"/>
          </w:tcPr>
          <w:p w:rsidR="18778F2F" w:rsidP="18778F2F" w:rsidRDefault="18778F2F" w14:paraId="77E7CE34" w14:textId="5F93B51E">
            <w:pPr>
              <w:spacing w:before="0" w:beforeAutospacing="off" w:after="0" w:afterAutospacing="off"/>
              <w:rPr>
                <w:rFonts w:ascii="Aptos" w:hAnsi="Aptos" w:eastAsia="Aptos" w:cs="Aptos"/>
                <w:sz w:val="20"/>
                <w:szCs w:val="20"/>
              </w:rPr>
            </w:pPr>
          </w:p>
        </w:tc>
      </w:tr>
    </w:tbl>
    <w:p w:rsidR="1874C5B2" w:rsidP="18778F2F" w:rsidRDefault="1874C5B2" w14:paraId="30FFEDE1" w14:textId="64C66181">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7CBA"/>
          <w:sz w:val="36"/>
          <w:szCs w:val="36"/>
          <w:lang w:val="en-GB"/>
        </w:rPr>
      </w:pPr>
    </w:p>
    <w:p w:rsidR="381C20CE" w:rsidP="0001E37B" w:rsidRDefault="381C20CE" w14:paraId="4C5D3962" w14:textId="265AC4BB">
      <w:p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7CBA"/>
          <w:sz w:val="36"/>
          <w:szCs w:val="36"/>
          <w:lang w:val="en-GB"/>
        </w:rPr>
      </w:pPr>
      <w:bookmarkStart w:name="_Toc1294955279" w:id="221760553"/>
      <w:r w:rsidRPr="0001E37B" w:rsidR="0555265B">
        <w:rPr>
          <w:rStyle w:val="Heading1Char"/>
          <w:noProof w:val="0"/>
          <w:sz w:val="36"/>
          <w:szCs w:val="36"/>
          <w:lang w:val="en-GB"/>
        </w:rPr>
        <w:t>References</w:t>
      </w:r>
      <w:bookmarkEnd w:id="221760553"/>
      <w:r w:rsidRPr="0001E37B" w:rsidR="0555265B">
        <w:rPr>
          <w:rFonts w:ascii="Calibri" w:hAnsi="Calibri" w:eastAsia="Calibri" w:cs="Calibri" w:asciiTheme="minorAscii" w:hAnsiTheme="minorAscii" w:eastAsiaTheme="minorAscii" w:cstheme="minorAscii"/>
          <w:b w:val="0"/>
          <w:bCs w:val="0"/>
          <w:i w:val="0"/>
          <w:iCs w:val="0"/>
          <w:caps w:val="0"/>
          <w:smallCaps w:val="0"/>
          <w:noProof w:val="0"/>
          <w:color w:val="007CBA"/>
          <w:sz w:val="36"/>
          <w:szCs w:val="36"/>
          <w:lang w:val="en-GB"/>
        </w:rPr>
        <w:t xml:space="preserve"> </w:t>
      </w:r>
    </w:p>
    <w:p w:rsidR="381C20CE" w:rsidP="1874C5B2" w:rsidRDefault="381C20CE" w14:paraId="54CFA094" w14:textId="5707384D">
      <w:pPr>
        <w:pStyle w:val="ListParagraph"/>
        <w:numPr>
          <w:ilvl w:val="0"/>
          <w:numId w:val="12"/>
        </w:num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Woolf, K., Potts, H.W.W., &amp; McManus, I.C. (2011). Ethnicity and academic performance in UK trained doctors and medical students: systematic review and meta-analysis. BMJ,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342:d</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901.</w:t>
      </w:r>
    </w:p>
    <w:p w:rsidR="381C20CE" w:rsidP="1874C5B2" w:rsidRDefault="381C20CE" w14:paraId="728C5212" w14:textId="5F365E01">
      <w:pPr>
        <w:pStyle w:val="ListParagraph"/>
        <w:numPr>
          <w:ilvl w:val="0"/>
          <w:numId w:val="12"/>
        </w:num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General Medical Council (GMC). (2023). The state of medical education and practice in the UK. GMC.</w:t>
      </w:r>
    </w:p>
    <w:p w:rsidR="381C20CE" w:rsidP="1874C5B2" w:rsidRDefault="381C20CE" w14:paraId="21E92828" w14:textId="3DC61035">
      <w:pPr>
        <w:pStyle w:val="ListParagraph"/>
        <w:numPr>
          <w:ilvl w:val="0"/>
          <w:numId w:val="12"/>
        </w:num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Esmail, A., &amp; Roberts, C. (2013). Academic performance of ethnic minority candidates and discrimination in the MRCGP examinations between 2010 and 2012: analysis of data. BMJ, </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347:f</w:t>
      </w: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5662.</w:t>
      </w:r>
    </w:p>
    <w:p w:rsidR="381C20CE" w:rsidP="1874C5B2" w:rsidRDefault="381C20CE" w14:paraId="48EBB88C" w14:textId="69FF28B0">
      <w:pPr>
        <w:pStyle w:val="ListParagraph"/>
        <w:numPr>
          <w:ilvl w:val="0"/>
          <w:numId w:val="12"/>
        </w:num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Royal College of Obstetricians and Gynaecologists (RCOG). (2023). Levelling the Playing Field: Differential Attainment, Race &amp; Racism Report. RCOG.</w:t>
      </w:r>
    </w:p>
    <w:p w:rsidR="381C20CE" w:rsidP="1874C5B2" w:rsidRDefault="381C20CE" w14:paraId="3B95E081" w14:textId="5148C64D">
      <w:pPr>
        <w:pStyle w:val="ListParagraph"/>
        <w:numPr>
          <w:ilvl w:val="0"/>
          <w:numId w:val="12"/>
        </w:num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74C5B2" w:rsidR="381C20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Royal College of Obstetricians &amp; Gynaecologists. Differential Attainment: Thematic Report. 2024</w:t>
      </w:r>
    </w:p>
    <w:p w:rsidR="001A28E5" w:rsidP="20F88F15" w:rsidRDefault="001A28E5" w14:paraId="69D8A4E6" w14:textId="524B8D41">
      <w:pPr>
        <w:pStyle w:val="ListParagraph"/>
        <w:numPr>
          <w:ilvl w:val="0"/>
          <w:numId w:val="12"/>
        </w:numPr>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0F88F15" w:rsidR="0555265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General Medical Council (GMC). (2018). Fair to refer? Reducing disproportionality in fitness to practise concerns about doctors. GMC.</w:t>
      </w:r>
    </w:p>
    <w:p w:rsidR="1874C5B2" w:rsidRDefault="1874C5B2" w14:paraId="134B0DE0" w14:textId="003059A8">
      <w:r>
        <w:br w:type="page"/>
      </w:r>
    </w:p>
    <w:p w:rsidR="1874C5B2" w:rsidP="1874C5B2" w:rsidRDefault="1874C5B2" w14:paraId="71180342" w14:textId="124216D7">
      <w:pPr>
        <w:pStyle w:val="Normal"/>
        <w:rPr>
          <w:rFonts w:ascii="Calibri" w:hAnsi="Calibri" w:eastAsia="Calibri" w:cs="Calibri" w:asciiTheme="minorAscii" w:hAnsiTheme="minorAscii" w:eastAsiaTheme="minorAscii" w:cstheme="minorAscii"/>
          <w:sz w:val="56"/>
          <w:szCs w:val="56"/>
          <w:lang w:eastAsia="en-GB"/>
        </w:rPr>
      </w:pPr>
    </w:p>
    <w:p w:rsidR="001A28E5" w:rsidP="1874C5B2" w:rsidRDefault="001A28E5" w14:paraId="373AF162" w14:textId="77777777">
      <w:pPr>
        <w:rPr>
          <w:rFonts w:ascii="Calibri" w:hAnsi="Calibri" w:eastAsia="Calibri" w:cs="Calibri" w:asciiTheme="minorAscii" w:hAnsiTheme="minorAscii" w:eastAsiaTheme="minorAscii" w:cstheme="minorAscii"/>
          <w:sz w:val="56"/>
          <w:szCs w:val="56"/>
          <w:lang w:eastAsia="en-GB"/>
        </w:rPr>
      </w:pPr>
    </w:p>
    <w:p w:rsidR="001A28E5" w:rsidP="1874C5B2" w:rsidRDefault="001A28E5" w14:paraId="6B4B10AB" w14:textId="77777777">
      <w:pPr>
        <w:rPr>
          <w:rFonts w:ascii="Calibri" w:hAnsi="Calibri" w:eastAsia="Calibri" w:cs="Calibri" w:asciiTheme="minorAscii" w:hAnsiTheme="minorAscii" w:eastAsiaTheme="minorAscii" w:cstheme="minorAscii"/>
          <w:sz w:val="56"/>
          <w:szCs w:val="56"/>
          <w:lang w:eastAsia="en-GB"/>
        </w:rPr>
      </w:pPr>
      <w:r w:rsidRPr="001A28E5">
        <w:rPr>
          <w:rFonts w:cstheme="minorHAnsi"/>
          <w:noProof/>
          <w:sz w:val="56"/>
          <w:szCs w:val="56"/>
          <w:lang w:eastAsia="en-GB"/>
        </w:rPr>
        <mc:AlternateContent>
          <mc:Choice Requires="wps">
            <w:drawing>
              <wp:anchor distT="0" distB="0" distL="114300" distR="114300" simplePos="0" relativeHeight="251667456" behindDoc="1" locked="0" layoutInCell="1" allowOverlap="1" wp14:anchorId="69C8101F" wp14:editId="3B1F57A5">
                <wp:simplePos x="0" y="0"/>
                <wp:positionH relativeFrom="page">
                  <wp:posOffset>-180975</wp:posOffset>
                </wp:positionH>
                <wp:positionV relativeFrom="paragraph">
                  <wp:posOffset>-954405</wp:posOffset>
                </wp:positionV>
                <wp:extent cx="7905750" cy="13330555"/>
                <wp:effectExtent l="0" t="0" r="19050" b="23495"/>
                <wp:wrapNone/>
                <wp:docPr id="6" name="Rectangle 6"/>
                <wp:cNvGraphicFramePr/>
                <a:graphic xmlns:a="http://schemas.openxmlformats.org/drawingml/2006/main">
                  <a:graphicData uri="http://schemas.microsoft.com/office/word/2010/wordprocessingShape">
                    <wps:wsp>
                      <wps:cNvSpPr/>
                      <wps:spPr>
                        <a:xfrm>
                          <a:off x="0" y="0"/>
                          <a:ext cx="7905750" cy="13330555"/>
                        </a:xfrm>
                        <a:prstGeom prst="rect">
                          <a:avLst/>
                        </a:prstGeom>
                        <a:solidFill>
                          <a:srgbClr val="112D6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style="position:absolute;margin-left:-14.25pt;margin-top:-75.15pt;width:622.5pt;height:1049.6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112d67" strokecolor="#1f4d78 [1604]" strokeweight="1pt" w14:anchorId="6413C7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">
                <w10:wrap anchorx="page"/>
              </v:rect>
            </w:pict>
          </mc:Fallback>
        </mc:AlternateContent>
      </w:r>
    </w:p>
    <w:p w:rsidRPr="00B9725B" w:rsidR="001A28E5" w:rsidP="1874C5B2" w:rsidRDefault="00A47DA7" w14:paraId="39CB68AE" w14:textId="162A0A9E">
      <w:pPr>
        <w:pStyle w:val="Normal"/>
      </w:pPr>
      <w:r>
        <w:rPr>
          <w:noProof/>
          <w:lang w:eastAsia="en-GB"/>
        </w:rPr>
        <w:drawing>
          <wp:anchor distT="0" distB="0" distL="114300" distR="114300" simplePos="0" relativeHeight="251670528" behindDoc="0" locked="0" layoutInCell="1" allowOverlap="1" wp14:anchorId="5E7936EB" wp14:editId="6B3CD007">
            <wp:simplePos x="0" y="0"/>
            <wp:positionH relativeFrom="column">
              <wp:posOffset>513715</wp:posOffset>
            </wp:positionH>
            <wp:positionV relativeFrom="paragraph">
              <wp:posOffset>2403475</wp:posOffset>
            </wp:positionV>
            <wp:extent cx="5324475" cy="17748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png"/>
                    <pic:cNvPicPr/>
                  </pic:nvPicPr>
                  <pic:blipFill>
                    <a:blip r:embed="rId11">
                      <a:extLst>
                        <a:ext uri="{28A0092B-C50C-407E-A947-70E740481C1C}">
                          <a14:useLocalDpi xmlns:a14="http://schemas.microsoft.com/office/drawing/2010/main" val="0"/>
                        </a:ext>
                      </a:extLst>
                    </a:blip>
                    <a:stretch>
                      <a:fillRect/>
                    </a:stretch>
                  </pic:blipFill>
                  <pic:spPr>
                    <a:xfrm>
                      <a:off x="0" y="0"/>
                      <a:ext cx="5324475" cy="1774825"/>
                    </a:xfrm>
                    <a:prstGeom prst="rect">
                      <a:avLst/>
                    </a:prstGeom>
                  </pic:spPr>
                </pic:pic>
              </a:graphicData>
            </a:graphic>
            <wp14:sizeRelH relativeFrom="margin">
              <wp14:pctWidth>0</wp14:pctWidth>
            </wp14:sizeRelH>
            <wp14:sizeRelV relativeFrom="margin">
              <wp14:pctHeight>0</wp14:pctHeight>
            </wp14:sizeRelV>
          </wp:anchor>
        </w:drawing>
      </w:r>
      <w:r w:rsidRPr="001A28E5">
        <w:rPr>
          <w:rFonts w:cstheme="minorHAnsi"/>
          <w:noProof/>
          <w:sz w:val="56"/>
          <w:szCs w:val="56"/>
          <w:lang w:eastAsia="en-GB"/>
        </w:rPr>
        <mc:AlternateContent>
          <mc:Choice Requires="wps">
            <w:drawing>
              <wp:anchor distT="0" distB="0" distL="114300" distR="114300" simplePos="0" relativeHeight="251668480" behindDoc="0" locked="0" layoutInCell="1" allowOverlap="1" wp14:anchorId="009101D4" wp14:editId="55FFCE39">
                <wp:simplePos x="0" y="0"/>
                <wp:positionH relativeFrom="margin">
                  <wp:posOffset>581025</wp:posOffset>
                </wp:positionH>
                <wp:positionV relativeFrom="margin">
                  <wp:posOffset>3333750</wp:posOffset>
                </wp:positionV>
                <wp:extent cx="4815840" cy="107632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4815840" cy="1076325"/>
                        </a:xfrm>
                        <a:prstGeom prst="rect">
                          <a:avLst/>
                        </a:prstGeom>
                        <a:noFill/>
                        <a:ln w="6350">
                          <a:noFill/>
                        </a:ln>
                      </wps:spPr>
                      <wps:txbx>
                        <w:txbxContent>
                          <w:p w:rsidR="001A28E5" w:rsidP="001A28E5" w:rsidRDefault="001A28E5" w14:paraId="04B2E807" w14:textId="77777777">
                            <w:pPr>
                              <w:jc w:val="center"/>
                              <w:rPr>
                                <w:b/>
                                <w:color w:val="FFFFFF" w:themeColor="background1"/>
                                <w:sz w:val="56"/>
                                <w:szCs w:val="56"/>
                              </w:rPr>
                            </w:pPr>
                            <w:r w:rsidRPr="00D4619E">
                              <w:rPr>
                                <w:color w:val="FFFFFF" w:themeColor="background1"/>
                                <w:sz w:val="56"/>
                                <w:szCs w:val="56"/>
                              </w:rPr>
                              <w:t xml:space="preserve">Find out more </w:t>
                            </w:r>
                            <w:r w:rsidR="00A47DA7">
                              <w:rPr>
                                <w:color w:val="FFFFFF" w:themeColor="background1"/>
                                <w:sz w:val="56"/>
                                <w:szCs w:val="56"/>
                              </w:rPr>
                              <w:t>at</w:t>
                            </w:r>
                          </w:p>
                          <w:p w:rsidR="001A28E5" w:rsidP="001A28E5" w:rsidRDefault="001A28E5" w14:paraId="5E7C14E8" w14:textId="77777777">
                            <w:pPr>
                              <w:jc w:val="center"/>
                              <w:rPr>
                                <w:b/>
                                <w:color w:val="FFFFFF" w:themeColor="background1"/>
                                <w:sz w:val="56"/>
                                <w:szCs w:val="56"/>
                              </w:rPr>
                            </w:pPr>
                          </w:p>
                          <w:p w:rsidRPr="00D4619E" w:rsidR="001A28E5" w:rsidP="001A28E5" w:rsidRDefault="001A28E5" w14:paraId="593AE33E" w14:textId="77777777">
                            <w:pPr>
                              <w:jc w:val="center"/>
                              <w:rPr>
                                <w:color w:val="FFFFFF" w:themeColor="background1"/>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09101D4">
                <v:stroke joinstyle="miter"/>
                <v:path gradientshapeok="t" o:connecttype="rect"/>
              </v:shapetype>
              <v:shape id="Text Box 8" style="position:absolute;margin-left:45.75pt;margin-top:262.5pt;width:379.2pt;height:84.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">
                <v:textbox>
                  <w:txbxContent>
                    <w:p w:rsidR="001A28E5" w:rsidP="001A28E5" w:rsidRDefault="001A28E5" w14:paraId="04B2E807" w14:textId="77777777">
                      <w:pPr>
                        <w:jc w:val="center"/>
                        <w:rPr>
                          <w:b/>
                          <w:color w:val="FFFFFF" w:themeColor="background1"/>
                          <w:sz w:val="56"/>
                          <w:szCs w:val="56"/>
                        </w:rPr>
                      </w:pPr>
                      <w:r w:rsidRPr="00D4619E">
                        <w:rPr>
                          <w:color w:val="FFFFFF" w:themeColor="background1"/>
                          <w:sz w:val="56"/>
                          <w:szCs w:val="56"/>
                        </w:rPr>
                        <w:t xml:space="preserve">Find out more </w:t>
                      </w:r>
                      <w:r w:rsidR="00A47DA7">
                        <w:rPr>
                          <w:color w:val="FFFFFF" w:themeColor="background1"/>
                          <w:sz w:val="56"/>
                          <w:szCs w:val="56"/>
                        </w:rPr>
                        <w:t>at</w:t>
                      </w:r>
                    </w:p>
                    <w:p w:rsidR="001A28E5" w:rsidP="001A28E5" w:rsidRDefault="001A28E5" w14:paraId="5E7C14E8" w14:textId="77777777">
                      <w:pPr>
                        <w:jc w:val="center"/>
                        <w:rPr>
                          <w:b/>
                          <w:color w:val="FFFFFF" w:themeColor="background1"/>
                          <w:sz w:val="56"/>
                          <w:szCs w:val="56"/>
                        </w:rPr>
                      </w:pPr>
                    </w:p>
                    <w:p w:rsidRPr="00D4619E" w:rsidR="001A28E5" w:rsidP="001A28E5" w:rsidRDefault="001A28E5" w14:paraId="593AE33E" w14:textId="77777777">
                      <w:pPr>
                        <w:jc w:val="center"/>
                        <w:rPr>
                          <w:color w:val="FFFFFF" w:themeColor="background1"/>
                          <w:sz w:val="56"/>
                          <w:szCs w:val="56"/>
                        </w:rPr>
                      </w:pPr>
                    </w:p>
                  </w:txbxContent>
                </v:textbox>
                <w10:wrap type="square" anchorx="margin" anchory="margin"/>
              </v:shape>
            </w:pict>
          </mc:Fallback>
        </mc:AlternateContent>
      </w:r>
    </w:p>
    <w:sectPr w:rsidRPr="00B9725B" w:rsidR="001A28E5" w:rsidSect="001A28E5">
      <w:headerReference w:type="default" r:id="rId12"/>
      <w:footerReference w:type="default" r:id="rId13"/>
      <w:pgSz w:w="11906" w:h="16838" w:orient="portrait"/>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0183" w:rsidP="00F74EA5" w:rsidRDefault="005D0183" w14:paraId="697259C0" w14:textId="77777777">
      <w:pPr>
        <w:spacing w:after="0" w:line="240" w:lineRule="auto"/>
      </w:pPr>
      <w:r>
        <w:separator/>
      </w:r>
    </w:p>
  </w:endnote>
  <w:endnote w:type="continuationSeparator" w:id="0">
    <w:p w:rsidR="005D0183" w:rsidP="00F74EA5" w:rsidRDefault="005D0183" w14:paraId="483BA9C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charset w:val="00"/>
    <w:family w:val="swiss"/>
    <w:pitch w:val="variable"/>
    <w:sig w:usb0="00000003" w:usb1="00000000" w:usb2="00000000" w:usb3="00000000" w:csb0="00000003"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sdt>
    <w:sdtPr>
      <w:id w:val="248240403"/>
      <w:docPartObj>
        <w:docPartGallery w:val="Page Numbers (Bottom of Page)"/>
        <w:docPartUnique/>
      </w:docPartObj>
    </w:sdtPr>
    <w:sdtEndPr>
      <w:rPr>
        <w:b w:val="1"/>
        <w:bCs w:val="1"/>
        <w:noProof/>
        <w:color w:val="FFFFFF" w:themeColor="background1"/>
      </w:rPr>
    </w:sdtEndPr>
    <w:sdtContent>
      <w:p w:rsidRPr="00E130F8" w:rsidR="00E130F8" w:rsidP="00E130F8" w:rsidRDefault="00E130F8" w14:paraId="492E018B" w14:textId="77777777">
        <w:pPr>
          <w:pStyle w:val="Footer"/>
          <w:spacing w:before="100" w:beforeAutospacing="1"/>
          <w:jc w:val="right"/>
          <w:rPr>
            <w:b/>
            <w:color w:val="FFFFFF" w:themeColor="background1"/>
          </w:rPr>
        </w:pPr>
        <w:r w:rsidRPr="00E130F8">
          <w:rPr>
            <w:b/>
            <w:noProof/>
            <w:color w:val="FFFFFF" w:themeColor="background1"/>
            <w:lang w:eastAsia="en-GB"/>
          </w:rPr>
          <mc:AlternateContent>
            <mc:Choice Requires="wps">
              <w:drawing>
                <wp:anchor distT="0" distB="0" distL="114300" distR="114300" simplePos="0" relativeHeight="251662336" behindDoc="1" locked="0" layoutInCell="1" allowOverlap="1" wp14:anchorId="3EE15913" wp14:editId="662301D2">
                  <wp:simplePos x="0" y="0"/>
                  <wp:positionH relativeFrom="page">
                    <wp:posOffset>-95250</wp:posOffset>
                  </wp:positionH>
                  <wp:positionV relativeFrom="paragraph">
                    <wp:posOffset>-146685</wp:posOffset>
                  </wp:positionV>
                  <wp:extent cx="8039100" cy="10477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8039100" cy="1047750"/>
                          </a:xfrm>
                          <a:prstGeom prst="rect">
                            <a:avLst/>
                          </a:prstGeom>
                          <a:solidFill>
                            <a:srgbClr val="112D67"/>
                          </a:solidFill>
                        </wps:spPr>
                        <wps:style>
                          <a:lnRef idx="2">
                            <a:schemeClr val="accent1">
                              <a:shade val="50000"/>
                            </a:schemeClr>
                          </a:lnRef>
                          <a:fillRef idx="1">
                            <a:schemeClr val="accent1"/>
                          </a:fillRef>
                          <a:effectRef idx="0">
                            <a:schemeClr val="accent1"/>
                          </a:effectRef>
                          <a:fontRef idx="minor">
                            <a:schemeClr val="lt1"/>
                          </a:fontRef>
                        </wps:style>
                        <wps:txbx>
                          <w:txbxContent>
                            <w:p w:rsidRPr="00B74C09" w:rsidR="00E130F8" w:rsidP="00E130F8" w:rsidRDefault="00E130F8" w14:paraId="061598E4" w14:textId="77777777">
                              <w:pPr>
                                <w:tabs>
                                  <w:tab w:val="center" w:pos="4513"/>
                                  <w:tab w:val="right" w:pos="9026"/>
                                </w:tabs>
                                <w:rPr>
                                  <w:b/>
                                  <w:color w:val="FFFFFF" w:themeColor="background1"/>
                                </w:rPr>
                              </w:pPr>
                            </w:p>
                            <w:p w:rsidRPr="00A47643" w:rsidR="00E130F8" w:rsidP="00E130F8" w:rsidRDefault="00E130F8" w14:paraId="059720F3" w14:textId="77777777">
                              <w:pPr>
                                <w:pStyle w:val="Footer"/>
                                <w:rPr>
                                  <w:rStyle w:val="PageNumber"/>
                                  <w:b/>
                                  <w:color w:val="FFFFFF" w:themeColor="background1"/>
                                </w:rPr>
                              </w:pPr>
                            </w:p>
                            <w:p w:rsidR="00E130F8" w:rsidP="00E130F8" w:rsidRDefault="00E130F8" w14:paraId="11D7ADA6"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left:0;text-align:left;margin-left:-7.5pt;margin-top:-11.55pt;width:633pt;height:8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7" fillcolor="#112d67" strokecolor="#1f4d78 [1604]" strokeweight="1pt" w14:anchorId="3EE15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">
                  <v:textbox>
                    <w:txbxContent>
                      <w:p w:rsidRPr="00B74C09" w:rsidR="00E130F8" w:rsidP="00E130F8" w:rsidRDefault="00E130F8" w14:paraId="061598E4" w14:textId="77777777">
                        <w:pPr>
                          <w:tabs>
                            <w:tab w:val="center" w:pos="4513"/>
                            <w:tab w:val="right" w:pos="9026"/>
                          </w:tabs>
                          <w:rPr>
                            <w:b/>
                            <w:color w:val="FFFFFF" w:themeColor="background1"/>
                          </w:rPr>
                        </w:pPr>
                      </w:p>
                      <w:p w:rsidRPr="00A47643" w:rsidR="00E130F8" w:rsidP="00E130F8" w:rsidRDefault="00E130F8" w14:paraId="059720F3" w14:textId="77777777">
                        <w:pPr>
                          <w:pStyle w:val="Footer"/>
                          <w:rPr>
                            <w:rStyle w:val="PageNumber"/>
                            <w:b/>
                            <w:color w:val="FFFFFF" w:themeColor="background1"/>
                          </w:rPr>
                        </w:pPr>
                      </w:p>
                      <w:p w:rsidR="00E130F8" w:rsidP="00E130F8" w:rsidRDefault="00E130F8" w14:paraId="11D7ADA6" w14:textId="77777777">
                        <w:pPr>
                          <w:jc w:val="center"/>
                        </w:pPr>
                      </w:p>
                    </w:txbxContent>
                  </v:textbox>
                  <w10:wrap anchorx="page"/>
                </v:rect>
              </w:pict>
            </mc:Fallback>
          </mc:AlternateContent>
        </w:r>
        <w:r w:rsidRPr="00E130F8">
          <w:rPr>
            <w:b/>
            <w:color w:val="FFFFFF" w:themeColor="background1"/>
          </w:rPr>
          <w:fldChar w:fldCharType="begin"/>
        </w:r>
        <w:r w:rsidRPr="00E130F8">
          <w:rPr>
            <w:b/>
            <w:color w:val="FFFFFF" w:themeColor="background1"/>
          </w:rPr>
          <w:instrText xml:space="preserve"> PAGE   \* MERGEFORMAT </w:instrText>
        </w:r>
        <w:r w:rsidRPr="00E130F8">
          <w:rPr>
            <w:b/>
            <w:color w:val="FFFFFF" w:themeColor="background1"/>
          </w:rPr>
          <w:fldChar w:fldCharType="separate"/>
        </w:r>
        <w:r w:rsidR="00A47DA7">
          <w:rPr>
            <w:b/>
            <w:noProof/>
            <w:color w:val="FFFFFF" w:themeColor="background1"/>
          </w:rPr>
          <w:t>3</w:t>
        </w:r>
        <w:r w:rsidRPr="00E130F8">
          <w:rPr>
            <w:b/>
            <w:noProof/>
            <w:color w:val="FFFFFF" w:themeColor="background1"/>
          </w:rPr>
          <w:fldChar w:fldCharType="end"/>
        </w:r>
      </w:p>
    </w:sdtContent>
  </w:sdt>
  <w:p w:rsidR="00B9725B" w:rsidP="00E130F8" w:rsidRDefault="00B9725B" w14:paraId="1A2D629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0183" w:rsidP="00F74EA5" w:rsidRDefault="005D0183" w14:paraId="28562375" w14:textId="77777777">
      <w:pPr>
        <w:spacing w:after="0" w:line="240" w:lineRule="auto"/>
      </w:pPr>
      <w:r>
        <w:separator/>
      </w:r>
    </w:p>
  </w:footnote>
  <w:footnote w:type="continuationSeparator" w:id="0">
    <w:p w:rsidR="005D0183" w:rsidP="00F74EA5" w:rsidRDefault="005D0183" w14:paraId="567335C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74EA5" w:rsidP="001A28E5" w:rsidRDefault="00F74EA5" w14:paraId="24422E93" w14:textId="77777777">
    <w:pPr>
      <w:pStyle w:val="Header"/>
      <w:shd w:val="clear" w:color="auto" w:fill="007CBA"/>
    </w:pPr>
    <w:r w:rsidRPr="00F74EA5">
      <w:rPr>
        <w:noProof/>
        <w:lang w:eastAsia="en-GB"/>
      </w:rPr>
      <w:drawing>
        <wp:anchor distT="0" distB="0" distL="114300" distR="114300" simplePos="0" relativeHeight="251660288" behindDoc="0" locked="0" layoutInCell="1" allowOverlap="1" wp14:anchorId="75798E90" wp14:editId="535F1D8D">
          <wp:simplePos x="0" y="0"/>
          <wp:positionH relativeFrom="margin">
            <wp:posOffset>4962525</wp:posOffset>
          </wp:positionH>
          <wp:positionV relativeFrom="paragraph">
            <wp:posOffset>-245110</wp:posOffset>
          </wp:positionV>
          <wp:extent cx="1522730" cy="560705"/>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RCOG white.png"/>
                  <pic:cNvPicPr/>
                </pic:nvPicPr>
                <pic:blipFill>
                  <a:blip r:embed="rId1">
                    <a:extLst>
                      <a:ext uri="{28A0092B-C50C-407E-A947-70E740481C1C}">
                        <a14:useLocalDpi xmlns:a14="http://schemas.microsoft.com/office/drawing/2010/main" val="0"/>
                      </a:ext>
                    </a:extLst>
                  </a:blip>
                  <a:stretch>
                    <a:fillRect/>
                  </a:stretch>
                </pic:blipFill>
                <pic:spPr>
                  <a:xfrm>
                    <a:off x="0" y="0"/>
                    <a:ext cx="1522730" cy="560705"/>
                  </a:xfrm>
                  <a:prstGeom prst="rect">
                    <a:avLst/>
                  </a:prstGeom>
                </pic:spPr>
              </pic:pic>
            </a:graphicData>
          </a:graphic>
          <wp14:sizeRelH relativeFrom="page">
            <wp14:pctWidth>0</wp14:pctWidth>
          </wp14:sizeRelH>
          <wp14:sizeRelV relativeFrom="page">
            <wp14:pctHeight>0</wp14:pctHeight>
          </wp14:sizeRelV>
        </wp:anchor>
      </w:drawing>
    </w:r>
    <w:r w:rsidRPr="00F74EA5">
      <w:rPr>
        <w:noProof/>
        <w:lang w:eastAsia="en-GB"/>
      </w:rPr>
      <mc:AlternateContent>
        <mc:Choice Requires="wps">
          <w:drawing>
            <wp:anchor distT="0" distB="0" distL="114300" distR="114300" simplePos="0" relativeHeight="251659264" behindDoc="0" locked="0" layoutInCell="1" allowOverlap="1" wp14:anchorId="3D76385D" wp14:editId="7B5D1569">
              <wp:simplePos x="0" y="0"/>
              <wp:positionH relativeFrom="column">
                <wp:posOffset>-1095375</wp:posOffset>
              </wp:positionH>
              <wp:positionV relativeFrom="paragraph">
                <wp:posOffset>-486410</wp:posOffset>
              </wp:positionV>
              <wp:extent cx="7791450" cy="96202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7791450" cy="962025"/>
                      </a:xfrm>
                      <a:prstGeom prst="rect">
                        <a:avLst/>
                      </a:prstGeom>
                      <a:solidFill>
                        <a:srgbClr val="00417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style="position:absolute;margin-left:-86.25pt;margin-top:-38.3pt;width:613.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4176" strokecolor="#1f4d78 [1604]" strokeweight="1pt" w14:anchorId="68271D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"/>
          </w:pict>
        </mc:Fallback>
      </mc:AlternateContent>
    </w:r>
  </w:p>
</w:hdr>
</file>

<file path=word/numbering.xml><?xml version="1.0" encoding="utf-8"?>
<w:numbering xmlns:w="http://schemas.openxmlformats.org/wordprocessingml/2006/main">
  <w:abstractNum xmlns:w="http://schemas.openxmlformats.org/wordprocessingml/2006/main" w:abstractNumId="12">
    <w:nsid w:val="3217ae3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33284df7"/>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411ffb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2ce4852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291c5e5b"/>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4f068fb0"/>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70be49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d7cde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6e41a1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bb8a1b4"/>
    <w:multiLevelType xmlns:w="http://schemas.openxmlformats.org/wordprocessingml/2006/main" w:val="hybridMultilevel"/>
    <w:lvl xmlns:w="http://schemas.openxmlformats.org/wordprocessingml/2006/main" w:ilvl="0">
      <w:start w:val="1"/>
      <w:numFmt w:val="lowerLetter"/>
      <w:lvlText w:val="%1."/>
      <w:lvlJc w:val="left"/>
      <w:pPr>
        <w:ind w:left="144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3bd37aa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ea72c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EA5"/>
    <w:rsid w:val="0001E37B"/>
    <w:rsid w:val="000E77D5"/>
    <w:rsid w:val="001A28E5"/>
    <w:rsid w:val="001F4AFF"/>
    <w:rsid w:val="005D0183"/>
    <w:rsid w:val="009A276A"/>
    <w:rsid w:val="00A47DA7"/>
    <w:rsid w:val="00B9725B"/>
    <w:rsid w:val="00DB6E33"/>
    <w:rsid w:val="00E130F8"/>
    <w:rsid w:val="00E82386"/>
    <w:rsid w:val="00F74EA5"/>
    <w:rsid w:val="030EDB2E"/>
    <w:rsid w:val="0442D63C"/>
    <w:rsid w:val="0555265B"/>
    <w:rsid w:val="069CF960"/>
    <w:rsid w:val="074829CA"/>
    <w:rsid w:val="07E80360"/>
    <w:rsid w:val="0A69D02B"/>
    <w:rsid w:val="0C2AA0C1"/>
    <w:rsid w:val="0CA9F568"/>
    <w:rsid w:val="0CBF7195"/>
    <w:rsid w:val="0D3400FF"/>
    <w:rsid w:val="0D8EFA29"/>
    <w:rsid w:val="0E5B3221"/>
    <w:rsid w:val="0E7BE139"/>
    <w:rsid w:val="0ED413C3"/>
    <w:rsid w:val="0FFF5136"/>
    <w:rsid w:val="105FB1AF"/>
    <w:rsid w:val="13A39365"/>
    <w:rsid w:val="13A39365"/>
    <w:rsid w:val="14DF45D6"/>
    <w:rsid w:val="15F99B7A"/>
    <w:rsid w:val="1874C5B2"/>
    <w:rsid w:val="18778F2F"/>
    <w:rsid w:val="1A2FCFB5"/>
    <w:rsid w:val="1F9D00E2"/>
    <w:rsid w:val="20F88F15"/>
    <w:rsid w:val="21939DBF"/>
    <w:rsid w:val="21ED6258"/>
    <w:rsid w:val="26C5E1CC"/>
    <w:rsid w:val="289D1888"/>
    <w:rsid w:val="2979DA82"/>
    <w:rsid w:val="29AFD37E"/>
    <w:rsid w:val="2A3082F3"/>
    <w:rsid w:val="2B9E8099"/>
    <w:rsid w:val="2C7B6E52"/>
    <w:rsid w:val="2D4195F4"/>
    <w:rsid w:val="2D501A88"/>
    <w:rsid w:val="2D501A88"/>
    <w:rsid w:val="2D7FC9BA"/>
    <w:rsid w:val="2DD57D62"/>
    <w:rsid w:val="2ECA6EDC"/>
    <w:rsid w:val="300BB7AD"/>
    <w:rsid w:val="30F4A987"/>
    <w:rsid w:val="315F151E"/>
    <w:rsid w:val="31618C4C"/>
    <w:rsid w:val="357ABA87"/>
    <w:rsid w:val="381C20CE"/>
    <w:rsid w:val="39C63A2D"/>
    <w:rsid w:val="39D0346A"/>
    <w:rsid w:val="3BF5B3C0"/>
    <w:rsid w:val="3D36EED5"/>
    <w:rsid w:val="3ED55BD2"/>
    <w:rsid w:val="3FE4A1F4"/>
    <w:rsid w:val="40415D4C"/>
    <w:rsid w:val="40609D33"/>
    <w:rsid w:val="40BCC8FE"/>
    <w:rsid w:val="420D4FCB"/>
    <w:rsid w:val="426877D8"/>
    <w:rsid w:val="4A248E33"/>
    <w:rsid w:val="4A3256F4"/>
    <w:rsid w:val="4A4936D2"/>
    <w:rsid w:val="4A66927E"/>
    <w:rsid w:val="4C7A2B4D"/>
    <w:rsid w:val="4C9258E6"/>
    <w:rsid w:val="4CC7BBED"/>
    <w:rsid w:val="4E89C8B8"/>
    <w:rsid w:val="50353B20"/>
    <w:rsid w:val="518F6F5C"/>
    <w:rsid w:val="572C3E12"/>
    <w:rsid w:val="5CB9DAFC"/>
    <w:rsid w:val="5E59F948"/>
    <w:rsid w:val="60C024A1"/>
    <w:rsid w:val="6283252F"/>
    <w:rsid w:val="66BE06D2"/>
    <w:rsid w:val="67E65400"/>
    <w:rsid w:val="6A261FE5"/>
    <w:rsid w:val="6B09FAD6"/>
    <w:rsid w:val="6BB87F39"/>
    <w:rsid w:val="6C34B6DE"/>
    <w:rsid w:val="6D8B13F3"/>
    <w:rsid w:val="6EA59EFF"/>
    <w:rsid w:val="6FFF9F98"/>
    <w:rsid w:val="7113E963"/>
    <w:rsid w:val="735FE4DC"/>
    <w:rsid w:val="7470574B"/>
    <w:rsid w:val="75B8FCAC"/>
    <w:rsid w:val="7651121A"/>
    <w:rsid w:val="77E4B4EF"/>
    <w:rsid w:val="7864E569"/>
    <w:rsid w:val="7AA70534"/>
    <w:rsid w:val="7CC47025"/>
    <w:rsid w:val="7D6AE6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1D054"/>
  <w15:chartTrackingRefBased/>
  <w15:docId w15:val="{131921AB-D00B-4C51-BC30-54311E41F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9725B"/>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74EA5"/>
    <w:pPr>
      <w:tabs>
        <w:tab w:val="center" w:pos="4513"/>
        <w:tab w:val="right" w:pos="9026"/>
      </w:tabs>
      <w:spacing w:after="0" w:line="240" w:lineRule="auto"/>
    </w:pPr>
  </w:style>
  <w:style w:type="character" w:styleId="HeaderChar" w:customStyle="1">
    <w:name w:val="Header Char"/>
    <w:basedOn w:val="DefaultParagraphFont"/>
    <w:link w:val="Header"/>
    <w:uiPriority w:val="99"/>
    <w:rsid w:val="00F74EA5"/>
  </w:style>
  <w:style w:type="paragraph" w:styleId="Footer">
    <w:name w:val="footer"/>
    <w:basedOn w:val="Normal"/>
    <w:link w:val="FooterChar"/>
    <w:uiPriority w:val="99"/>
    <w:unhideWhenUsed/>
    <w:rsid w:val="00F74EA5"/>
    <w:pPr>
      <w:tabs>
        <w:tab w:val="center" w:pos="4513"/>
        <w:tab w:val="right" w:pos="9026"/>
      </w:tabs>
      <w:spacing w:after="0" w:line="240" w:lineRule="auto"/>
    </w:pPr>
  </w:style>
  <w:style w:type="character" w:styleId="FooterChar" w:customStyle="1">
    <w:name w:val="Footer Char"/>
    <w:basedOn w:val="DefaultParagraphFont"/>
    <w:link w:val="Footer"/>
    <w:uiPriority w:val="99"/>
    <w:rsid w:val="00F74EA5"/>
  </w:style>
  <w:style w:type="table" w:styleId="TableGrid">
    <w:name w:val="Table Grid"/>
    <w:basedOn w:val="TableNormal"/>
    <w:uiPriority w:val="39"/>
    <w:rsid w:val="00B9725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eNumber">
    <w:name w:val="page number"/>
    <w:basedOn w:val="DefaultParagraphFont"/>
    <w:uiPriority w:val="99"/>
    <w:semiHidden/>
    <w:unhideWhenUsed/>
    <w:rsid w:val="00B9725B"/>
  </w:style>
  <w:style w:type="paragraph" w:styleId="Style1" w:customStyle="1">
    <w:name w:val="Style1"/>
    <w:basedOn w:val="Heading1"/>
    <w:qFormat/>
    <w:rsid w:val="00B9725B"/>
    <w:pPr>
      <w:spacing w:line="240" w:lineRule="auto"/>
    </w:pPr>
    <w:rPr>
      <w:rFonts w:ascii="Gill Sans MT" w:hAnsi="Gill Sans MT"/>
      <w:color w:val="939494"/>
      <w:sz w:val="56"/>
    </w:rPr>
  </w:style>
  <w:style w:type="character" w:styleId="Heading1Char" w:customStyle="1">
    <w:name w:val="Heading 1 Char"/>
    <w:basedOn w:val="DefaultParagraphFont"/>
    <w:link w:val="Heading1"/>
    <w:uiPriority w:val="9"/>
    <w:rsid w:val="00B9725B"/>
    <w:rPr>
      <w:rFonts w:asciiTheme="majorHAnsi" w:hAnsiTheme="majorHAnsi" w:eastAsiaTheme="majorEastAsia" w:cstheme="majorBidi"/>
      <w:color w:val="2E74B5" w:themeColor="accent1" w:themeShade="BF"/>
      <w:sz w:val="32"/>
      <w:szCs w:val="32"/>
    </w:rPr>
  </w:style>
  <w:style w:type="paragraph" w:styleId="EndNoteBibliography" w:customStyle="true">
    <w:uiPriority w:val="1"/>
    <w:name w:val="EndNote Bibliography"/>
    <w:basedOn w:val="Normal"/>
    <w:link w:val="EndNoteBibliographyChar"/>
    <w:rsid w:val="4C9258E6"/>
    <w:rPr>
      <w:rFonts w:ascii="Aptos" w:hAnsi="Aptos" w:eastAsia="等线" w:cs="Arial" w:asciiTheme="minorAscii" w:hAnsiTheme="minorAscii" w:eastAsiaTheme="minorEastAsia" w:cstheme="minorBidi"/>
      <w:sz w:val="24"/>
      <w:szCs w:val="24"/>
    </w:rPr>
    <w:pPr>
      <w:spacing w:after="160" w:line="240" w:lineRule="auto"/>
    </w:pPr>
  </w:style>
  <w:style w:type="character" w:styleId="EndNoteBibliographyChar" w:customStyle="true">
    <w:uiPriority w:val="1"/>
    <w:name w:val="EndNote Bibliography Char"/>
    <w:basedOn w:val="DefaultParagraphFont"/>
    <w:link w:val="EndNoteBibliography"/>
    <w:rsid w:val="4C9258E6"/>
    <w:rPr>
      <w:rFonts w:ascii="Aptos" w:hAnsi="Aptos" w:eastAsia="等线" w:cs="Arial" w:asciiTheme="minorAscii" w:hAnsiTheme="minorAscii" w:eastAsiaTheme="minorEastAsia" w:cstheme="minorBidi"/>
      <w:sz w:val="24"/>
      <w:szCs w:val="24"/>
    </w:rPr>
  </w:style>
  <w:style w:type="paragraph" w:styleId="ListParagraph">
    <w:uiPriority w:val="34"/>
    <w:name w:val="List Paragraph"/>
    <w:basedOn w:val="Normal"/>
    <w:qFormat/>
    <w:rsid w:val="4C9258E6"/>
    <w:pPr>
      <w:spacing/>
      <w:ind w:left="720"/>
      <w:contextualSpacing/>
    </w:pPr>
  </w:style>
  <w:style w:type="character" w:styleId="Hyperlink">
    <w:uiPriority w:val="99"/>
    <w:name w:val="Hyperlink"/>
    <w:basedOn w:val="DefaultParagraphFont"/>
    <w:unhideWhenUsed/>
    <w:rsid w:val="4C9258E6"/>
    <w:rPr>
      <w:color w:val="0563C1"/>
      <w:u w:val="single"/>
    </w:rPr>
  </w:style>
  <w:style w:type="paragraph" w:styleId="NoSpacing">
    <w:uiPriority w:val="1"/>
    <w:name w:val="No Spacing"/>
    <w:qFormat/>
    <w:rsid w:val="6A261FE5"/>
    <w:pPr>
      <w:spacing w:after="0"/>
    </w:pPr>
  </w:style>
  <w:style w:type="paragraph" w:styleId="TOC1">
    <w:uiPriority w:val="39"/>
    <w:name w:val="toc 1"/>
    <w:basedOn w:val="Normal"/>
    <w:next w:val="Normal"/>
    <w:unhideWhenUsed/>
    <w:rsid w:val="20F88F15"/>
    <w:pPr>
      <w:spacing w:after="100"/>
    </w:pPr>
  </w:style>
  <w:style w:type="paragraph" w:styleId="Heading2">
    <w:uiPriority w:val="9"/>
    <w:name w:val="heading 2"/>
    <w:basedOn w:val="Normal"/>
    <w:next w:val="Normal"/>
    <w:unhideWhenUsed/>
    <w:qFormat/>
    <w:rsid w:val="0001E37B"/>
    <w:rPr>
      <w:rFonts w:ascii="Calibri Light" w:hAnsi="Calibri Light" w:eastAsia="" w:cs="" w:asciiTheme="majorAscii" w:hAnsiTheme="majorAscii" w:eastAsiaTheme="majorEastAsia" w:cstheme="majorBidi"/>
      <w:color w:val="2E74B5"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0001E37B"/>
    <w:rPr>
      <w:rFonts w:eastAsia="" w:cs="" w:eastAsiaTheme="majorEastAsia" w:cstheme="majorBidi"/>
      <w:color w:val="2E74B5" w:themeColor="accent1" w:themeTint="FF" w:themeShade="BF"/>
      <w:sz w:val="28"/>
      <w:szCs w:val="28"/>
    </w:rPr>
    <w:pPr>
      <w:keepNext w:val="1"/>
      <w:keepLines w:val="1"/>
      <w:spacing w:before="160" w:after="80"/>
      <w:outlineLvl w:val="2"/>
    </w:pPr>
  </w:style>
  <w:style w:type="paragraph" w:styleId="TOC2">
    <w:uiPriority w:val="39"/>
    <w:name w:val="toc 2"/>
    <w:basedOn w:val="Normal"/>
    <w:next w:val="Normal"/>
    <w:unhideWhenUsed/>
    <w:rsid w:val="0001E37B"/>
    <w:pPr>
      <w:spacing w:after="100"/>
      <w:ind w:left="220"/>
    </w:pPr>
  </w:style>
  <w:style w:type="paragraph" w:styleId="TOC3">
    <w:uiPriority w:val="39"/>
    <w:name w:val="toc 3"/>
    <w:basedOn w:val="Normal"/>
    <w:next w:val="Normal"/>
    <w:unhideWhenUsed/>
    <w:rsid w:val="0001E37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numbering" Target="numbering.xml" Id="R5359c3cad6cd4be2" /><Relationship Type="http://schemas.openxmlformats.org/officeDocument/2006/relationships/image" Target="/media/image4.png" Id="rId1956828278" /><Relationship Type="http://schemas.openxmlformats.org/officeDocument/2006/relationships/image" Target="/media/image5.png" Id="rId1667815882" /><Relationship Type="http://schemas.openxmlformats.org/officeDocument/2006/relationships/image" Target="/media/image6.png" Id="rId1231185157" /><Relationship Type="http://schemas.openxmlformats.org/officeDocument/2006/relationships/image" Target="/media/image7.png" Id="rId1394608152" /><Relationship Type="http://schemas.openxmlformats.org/officeDocument/2006/relationships/image" Target="/media/image8.png" Id="rId2081685599" /><Relationship Type="http://schemas.openxmlformats.org/officeDocument/2006/relationships/image" Target="/media/image9.png" Id="rId1632700312" /><Relationship Type="http://schemas.openxmlformats.org/officeDocument/2006/relationships/image" Target="/media/imagea.png" Id="rId371781715" /><Relationship Type="http://schemas.openxmlformats.org/officeDocument/2006/relationships/image" Target="/media/imageb.png" Id="rId1179358403" /><Relationship Type="http://schemas.openxmlformats.org/officeDocument/2006/relationships/image" Target="/media/imagec.png" Id="rId44396939" /><Relationship Type="http://schemas.openxmlformats.org/officeDocument/2006/relationships/image" Target="/media/imaged.png" Id="rId274971741" /><Relationship Type="http://schemas.openxmlformats.org/officeDocument/2006/relationships/image" Target="/media/imagee.png" Id="rId1080315860" /><Relationship Type="http://schemas.openxmlformats.org/officeDocument/2006/relationships/image" Target="/media/imagef.png" Id="rId936626671" /><Relationship Type="http://schemas.openxmlformats.org/officeDocument/2006/relationships/image" Target="/media/image10.png" Id="rId220418313" /><Relationship Type="http://schemas.openxmlformats.org/officeDocument/2006/relationships/image" Target="/media/image11.png" Id="rId1311846126" /><Relationship Type="http://schemas.openxmlformats.org/officeDocument/2006/relationships/image" Target="/media/image12.png" Id="rId2009944365" /><Relationship Type="http://schemas.openxmlformats.org/officeDocument/2006/relationships/image" Target="/media/image13.png" Id="rId852881867"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d625a8-a7b5-4ea2-bc04-e9a999bb7323">
      <Terms xmlns="http://schemas.microsoft.com/office/infopath/2007/PartnerControls"/>
    </lcf76f155ced4ddcb4097134ff3c332f>
    <TaxCatchAll xmlns="6d70edd2-d3b2-49a1-8980-d23185120d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D740F3C10FB642A748637D4656883A" ma:contentTypeVersion="10" ma:contentTypeDescription="Create a new document." ma:contentTypeScope="" ma:versionID="4468fd6d1cef9efd3b576fd388a7e2a9">
  <xsd:schema xmlns:xsd="http://www.w3.org/2001/XMLSchema" xmlns:xs="http://www.w3.org/2001/XMLSchema" xmlns:p="http://schemas.microsoft.com/office/2006/metadata/properties" xmlns:ns2="c0d625a8-a7b5-4ea2-bc04-e9a999bb7323" xmlns:ns3="6d70edd2-d3b2-49a1-8980-d23185120d38" targetNamespace="http://schemas.microsoft.com/office/2006/metadata/properties" ma:root="true" ma:fieldsID="c5f8af3edccd7c916554e29d03f00650" ns2:_="" ns3:_="">
    <xsd:import namespace="c0d625a8-a7b5-4ea2-bc04-e9a999bb7323"/>
    <xsd:import namespace="6d70edd2-d3b2-49a1-8980-d23185120d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d625a8-a7b5-4ea2-bc04-e9a999bb73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632778d-5a8c-4377-958f-8268455c387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70edd2-d3b2-49a1-8980-d23185120d3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61f0bc-3bca-44ca-bc95-4c17eec413a6}" ma:internalName="TaxCatchAll" ma:showField="CatchAllData" ma:web="6d70edd2-d3b2-49a1-8980-d23185120d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7D0BF-38B7-40E1-A72C-889EA98659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A1EC8D-96CA-4D07-9F81-D20A9FD8D883}">
  <ds:schemaRefs>
    <ds:schemaRef ds:uri="http://schemas.microsoft.com/sharepoint/v3/contenttype/forms"/>
  </ds:schemaRefs>
</ds:datastoreItem>
</file>

<file path=customXml/itemProps3.xml><?xml version="1.0" encoding="utf-8"?>
<ds:datastoreItem xmlns:ds="http://schemas.openxmlformats.org/officeDocument/2006/customXml" ds:itemID="{6423256C-3B5D-4755-990B-B5A35BCE0D01}"/>
</file>

<file path=customXml/itemProps4.xml><?xml version="1.0" encoding="utf-8"?>
<ds:datastoreItem xmlns:ds="http://schemas.openxmlformats.org/officeDocument/2006/customXml" ds:itemID="{397B53CB-FB5E-4B8A-8B44-46A8CC034A1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RCOG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 Ward</dc:creator>
  <keywords/>
  <dc:description/>
  <lastModifiedBy>Sakinah Takeram</lastModifiedBy>
  <revision>15</revision>
  <dcterms:created xsi:type="dcterms:W3CDTF">2022-09-14T10:26:00.0000000Z</dcterms:created>
  <dcterms:modified xsi:type="dcterms:W3CDTF">2026-01-16T16:01:29.4850451Z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0x010100F6D740F3C10FB642A748637D4656883A</vt:lpwstr>
  </property>
  <property fmtid="{D5CDD505-2E9C-101B-9397-08002B2CF9AE}" pid="3" name="Order">
    <vt:r8>2069600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