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C43D" w14:textId="77777777" w:rsidR="00F74EA5" w:rsidRDefault="00F74EA5" w:rsidP="00F74EA5">
      <w:pPr>
        <w:rPr>
          <w:rFonts w:cstheme="minorHAnsi"/>
          <w:b/>
          <w:bCs/>
          <w:color w:val="FFFFFF" w:themeColor="background1"/>
          <w:sz w:val="56"/>
          <w:szCs w:val="56"/>
          <w:lang w:eastAsia="en-GB"/>
        </w:rPr>
      </w:pPr>
      <w:r w:rsidRPr="00183C97">
        <w:rPr>
          <w:noProof/>
          <w:lang w:eastAsia="en-GB"/>
        </w:rPr>
        <mc:AlternateContent>
          <mc:Choice Requires="wps">
            <w:drawing>
              <wp:anchor distT="0" distB="0" distL="114300" distR="114300" simplePos="0" relativeHeight="251663360" behindDoc="0" locked="0" layoutInCell="1" allowOverlap="1" wp14:anchorId="26CB2927" wp14:editId="5AF69415">
                <wp:simplePos x="0" y="0"/>
                <wp:positionH relativeFrom="margin">
                  <wp:posOffset>-1133475</wp:posOffset>
                </wp:positionH>
                <wp:positionV relativeFrom="paragraph">
                  <wp:posOffset>-1019175</wp:posOffset>
                </wp:positionV>
                <wp:extent cx="3257550" cy="1905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3257550" cy="190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5pt" from="-89.25pt,-80.25pt" to="167.25pt,-78.75pt" w14:anchorId="001F7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">
                <v:stroke joinstyle="miter"/>
                <w10:wrap anchorx="margin"/>
              </v:line>
            </w:pict>
          </mc:Fallback>
        </mc:AlternateContent>
      </w:r>
      <w:r w:rsidRPr="00183C97">
        <w:rPr>
          <w:b/>
          <w:bCs/>
          <w:noProof/>
          <w:color w:val="FFFFFF" w:themeColor="background1"/>
          <w:lang w:eastAsia="en-GB"/>
        </w:rPr>
        <w:drawing>
          <wp:anchor distT="0" distB="0" distL="114300" distR="114300" simplePos="0" relativeHeight="251661312" behindDoc="0" locked="0" layoutInCell="1" allowOverlap="1" wp14:anchorId="70E26C68" wp14:editId="3965BFB4">
            <wp:simplePos x="0" y="0"/>
            <wp:positionH relativeFrom="margin">
              <wp:posOffset>4638675</wp:posOffset>
            </wp:positionH>
            <wp:positionV relativeFrom="paragraph">
              <wp:posOffset>-740410</wp:posOffset>
            </wp:positionV>
            <wp:extent cx="1866900" cy="68792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COG 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6900" cy="687924"/>
                    </a:xfrm>
                    <a:prstGeom prst="rect">
                      <a:avLst/>
                    </a:prstGeom>
                  </pic:spPr>
                </pic:pic>
              </a:graphicData>
            </a:graphic>
            <wp14:sizeRelH relativeFrom="page">
              <wp14:pctWidth>0</wp14:pctWidth>
            </wp14:sizeRelH>
            <wp14:sizeRelV relativeFrom="page">
              <wp14:pctHeight>0</wp14:pctHeight>
            </wp14:sizeRelV>
          </wp:anchor>
        </w:drawing>
      </w:r>
      <w:r w:rsidRPr="00183C97">
        <w:rPr>
          <w:b/>
          <w:bCs/>
          <w:noProof/>
          <w:color w:val="FFFFFF" w:themeColor="background1"/>
          <w:lang w:eastAsia="en-GB"/>
        </w:rPr>
        <mc:AlternateContent>
          <mc:Choice Requires="wps">
            <w:drawing>
              <wp:anchor distT="0" distB="0" distL="114300" distR="114300" simplePos="0" relativeHeight="251659264" behindDoc="1" locked="0" layoutInCell="1" allowOverlap="1" wp14:anchorId="07C1A08E" wp14:editId="2A39246E">
                <wp:simplePos x="0" y="0"/>
                <wp:positionH relativeFrom="page">
                  <wp:posOffset>-219075</wp:posOffset>
                </wp:positionH>
                <wp:positionV relativeFrom="paragraph">
                  <wp:posOffset>-1018540</wp:posOffset>
                </wp:positionV>
                <wp:extent cx="7905750" cy="11892280"/>
                <wp:effectExtent l="0" t="0" r="19050" b="13970"/>
                <wp:wrapNone/>
                <wp:docPr id="25" name="Rectangle 25"/>
                <wp:cNvGraphicFramePr/>
                <a:graphic xmlns:a="http://schemas.openxmlformats.org/drawingml/2006/main">
                  <a:graphicData uri="http://schemas.microsoft.com/office/word/2010/wordprocessingShape">
                    <wps:wsp>
                      <wps:cNvSpPr/>
                      <wps:spPr>
                        <a:xfrm>
                          <a:off x="0" y="0"/>
                          <a:ext cx="7905750" cy="1189228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5" style="position:absolute;margin-left:-17.25pt;margin-top:-80.2pt;width:622.5pt;height:93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13E6D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">
                <w10:wrap anchorx="page"/>
              </v:rect>
            </w:pict>
          </mc:Fallback>
        </mc:AlternateContent>
      </w:r>
    </w:p>
    <w:p w14:paraId="1FBD54FE" w14:textId="77777777" w:rsidR="00A47DA7" w:rsidRDefault="00A47DA7" w:rsidP="00F74EA5">
      <w:pPr>
        <w:spacing w:line="360" w:lineRule="auto"/>
        <w:rPr>
          <w:rFonts w:cstheme="minorHAnsi"/>
          <w:b/>
          <w:bCs/>
          <w:color w:val="FFFFFF" w:themeColor="background1"/>
          <w:sz w:val="56"/>
          <w:szCs w:val="56"/>
          <w:lang w:eastAsia="en-GB"/>
        </w:rPr>
      </w:pPr>
    </w:p>
    <w:p w14:paraId="2CDDF580" w14:textId="3169CFA2" w:rsidR="00A47DA7" w:rsidRDefault="67E65400" w:rsidP="017E24E2">
      <w:pPr>
        <w:spacing w:line="360" w:lineRule="auto"/>
        <w:rPr>
          <w:b/>
          <w:bCs/>
          <w:color w:val="FFFFFF" w:themeColor="background1"/>
          <w:sz w:val="56"/>
          <w:szCs w:val="56"/>
          <w:lang w:eastAsia="en-GB"/>
        </w:rPr>
      </w:pPr>
      <w:r w:rsidRPr="017E24E2">
        <w:rPr>
          <w:b/>
          <w:bCs/>
          <w:color w:val="FFFFFF" w:themeColor="background1"/>
          <w:sz w:val="56"/>
          <w:szCs w:val="56"/>
          <w:lang w:eastAsia="en-GB"/>
        </w:rPr>
        <w:t xml:space="preserve">TEF </w:t>
      </w:r>
      <w:r w:rsidR="5E69891C" w:rsidRPr="017E24E2">
        <w:rPr>
          <w:b/>
          <w:bCs/>
          <w:color w:val="FFFFFF" w:themeColor="background1"/>
          <w:sz w:val="56"/>
          <w:szCs w:val="56"/>
          <w:lang w:eastAsia="en-GB"/>
        </w:rPr>
        <w:t xml:space="preserve">Thematic </w:t>
      </w:r>
      <w:r w:rsidR="00F74EA5" w:rsidRPr="017E24E2">
        <w:rPr>
          <w:b/>
          <w:bCs/>
          <w:color w:val="FFFFFF" w:themeColor="background1"/>
          <w:sz w:val="56"/>
          <w:szCs w:val="56"/>
          <w:lang w:eastAsia="en-GB"/>
        </w:rPr>
        <w:t>Report</w:t>
      </w:r>
      <w:r w:rsidR="3588E2AF" w:rsidRPr="017E24E2">
        <w:rPr>
          <w:b/>
          <w:bCs/>
          <w:color w:val="FFFFFF" w:themeColor="background1"/>
          <w:sz w:val="56"/>
          <w:szCs w:val="56"/>
          <w:lang w:eastAsia="en-GB"/>
        </w:rPr>
        <w:t xml:space="preserve"> </w:t>
      </w:r>
    </w:p>
    <w:p w14:paraId="3D725F6D" w14:textId="4CA55DB7" w:rsidR="00A47DA7" w:rsidRDefault="3588E2AF" w:rsidP="7113E963">
      <w:pPr>
        <w:spacing w:line="360" w:lineRule="auto"/>
        <w:rPr>
          <w:b/>
          <w:bCs/>
          <w:color w:val="FFFFFF" w:themeColor="background1"/>
          <w:sz w:val="56"/>
          <w:szCs w:val="56"/>
          <w:lang w:eastAsia="en-GB"/>
        </w:rPr>
      </w:pPr>
      <w:r w:rsidRPr="017E24E2">
        <w:rPr>
          <w:b/>
          <w:bCs/>
          <w:color w:val="FFFFFF" w:themeColor="background1"/>
          <w:sz w:val="56"/>
          <w:szCs w:val="56"/>
          <w:lang w:eastAsia="en-GB"/>
        </w:rPr>
        <w:t>Special Interest</w:t>
      </w:r>
      <w:r w:rsidR="78356FE3" w:rsidRPr="017E24E2">
        <w:rPr>
          <w:b/>
          <w:bCs/>
          <w:color w:val="FFFFFF" w:themeColor="background1"/>
          <w:sz w:val="56"/>
          <w:szCs w:val="56"/>
          <w:lang w:eastAsia="en-GB"/>
        </w:rPr>
        <w:t xml:space="preserve"> Training</w:t>
      </w:r>
      <w:r w:rsidR="00F74EA5" w:rsidRPr="017E24E2">
        <w:rPr>
          <w:b/>
          <w:bCs/>
          <w:color w:val="FFFFFF" w:themeColor="background1"/>
          <w:sz w:val="56"/>
          <w:szCs w:val="56"/>
          <w:lang w:eastAsia="en-GB"/>
        </w:rPr>
        <w:t xml:space="preserve"> </w:t>
      </w:r>
    </w:p>
    <w:p w14:paraId="71CC3BE6" w14:textId="1CFFD7EF" w:rsidR="017E24E2" w:rsidRDefault="017E24E2" w:rsidP="017E24E2">
      <w:pPr>
        <w:spacing w:line="360" w:lineRule="auto"/>
        <w:rPr>
          <w:b/>
          <w:bCs/>
          <w:color w:val="FFFFFF" w:themeColor="background1"/>
          <w:sz w:val="56"/>
          <w:szCs w:val="56"/>
          <w:lang w:eastAsia="en-GB"/>
        </w:rPr>
      </w:pPr>
    </w:p>
    <w:p w14:paraId="67C3B98E" w14:textId="45A4DC61" w:rsidR="00F74EA5" w:rsidRPr="00F74EA5" w:rsidRDefault="178C6642" w:rsidP="673BB862">
      <w:pPr>
        <w:spacing w:line="360" w:lineRule="auto"/>
        <w:rPr>
          <w:b/>
          <w:bCs/>
          <w:color w:val="FFFFFF" w:themeColor="background1"/>
          <w:sz w:val="36"/>
          <w:szCs w:val="36"/>
          <w:lang w:eastAsia="en-GB"/>
        </w:rPr>
      </w:pPr>
      <w:r w:rsidRPr="3D0ACF20">
        <w:rPr>
          <w:b/>
          <w:bCs/>
          <w:color w:val="FFFFFF" w:themeColor="background1"/>
          <w:sz w:val="36"/>
          <w:szCs w:val="36"/>
          <w:lang w:eastAsia="en-GB"/>
        </w:rPr>
        <w:t>December</w:t>
      </w:r>
      <w:r w:rsidR="38BA6B91" w:rsidRPr="3D0ACF20">
        <w:rPr>
          <w:b/>
          <w:bCs/>
          <w:color w:val="FFFFFF" w:themeColor="background1"/>
          <w:sz w:val="36"/>
          <w:szCs w:val="36"/>
          <w:lang w:eastAsia="en-GB"/>
        </w:rPr>
        <w:t xml:space="preserve"> 2025 </w:t>
      </w:r>
    </w:p>
    <w:p w14:paraId="5AB25812" w14:textId="77777777" w:rsidR="00F74EA5" w:rsidRPr="002E3BA7" w:rsidRDefault="00F74EA5" w:rsidP="00F74EA5">
      <w:pPr>
        <w:rPr>
          <w:rFonts w:cstheme="minorHAnsi"/>
          <w:b/>
          <w:bCs/>
          <w:color w:val="FFFFFF" w:themeColor="background1"/>
          <w:sz w:val="28"/>
          <w:szCs w:val="28"/>
          <w:lang w:eastAsia="en-GB"/>
        </w:rPr>
      </w:pPr>
    </w:p>
    <w:p w14:paraId="06E9A26E" w14:textId="77777777" w:rsidR="00A47DA7" w:rsidRDefault="00A47DA7" w:rsidP="00F74EA5">
      <w:pPr>
        <w:rPr>
          <w:rFonts w:cstheme="minorHAnsi"/>
          <w:b/>
          <w:bCs/>
          <w:color w:val="FFFFFF" w:themeColor="background1"/>
          <w:sz w:val="28"/>
          <w:szCs w:val="28"/>
          <w:lang w:eastAsia="en-GB"/>
        </w:rPr>
      </w:pPr>
    </w:p>
    <w:p w14:paraId="0F93F831" w14:textId="724D88B9" w:rsidR="00F74EA5" w:rsidRDefault="00F74EA5" w:rsidP="673BB862">
      <w:pPr>
        <w:spacing w:line="240" w:lineRule="auto"/>
        <w:rPr>
          <w:color w:val="FFFFFF" w:themeColor="background1"/>
          <w:lang w:eastAsia="en-GB"/>
        </w:rPr>
      </w:pPr>
    </w:p>
    <w:p w14:paraId="3AA53ACE" w14:textId="77777777" w:rsidR="00F74EA5" w:rsidRDefault="00F74EA5" w:rsidP="00F74EA5">
      <w:pPr>
        <w:spacing w:line="240" w:lineRule="auto"/>
        <w:rPr>
          <w:rFonts w:cstheme="minorHAnsi"/>
          <w:bCs/>
          <w:color w:val="FFFFFF" w:themeColor="background1"/>
          <w:lang w:eastAsia="en-GB"/>
        </w:rPr>
      </w:pPr>
    </w:p>
    <w:p w14:paraId="6FCDC3DB" w14:textId="77777777" w:rsidR="00F74EA5" w:rsidRDefault="00F74EA5" w:rsidP="00F74EA5">
      <w:pPr>
        <w:spacing w:line="240" w:lineRule="auto"/>
        <w:rPr>
          <w:rFonts w:cstheme="minorHAnsi"/>
          <w:bCs/>
          <w:color w:val="FFFFFF" w:themeColor="background1"/>
          <w:lang w:eastAsia="en-GB"/>
        </w:rPr>
      </w:pPr>
    </w:p>
    <w:p w14:paraId="43DF8C4A" w14:textId="77777777" w:rsidR="00F74EA5" w:rsidRDefault="00F74EA5" w:rsidP="00F74EA5">
      <w:pPr>
        <w:spacing w:line="240" w:lineRule="auto"/>
        <w:rPr>
          <w:rFonts w:cstheme="minorHAnsi"/>
          <w:bCs/>
          <w:color w:val="FFFFFF" w:themeColor="background1"/>
          <w:lang w:eastAsia="en-GB"/>
        </w:rPr>
      </w:pPr>
    </w:p>
    <w:p w14:paraId="7215C3BA" w14:textId="77777777" w:rsidR="00F74EA5" w:rsidRDefault="00F74EA5" w:rsidP="00F74EA5">
      <w:pPr>
        <w:spacing w:line="240" w:lineRule="auto"/>
        <w:rPr>
          <w:rFonts w:cstheme="minorHAnsi"/>
          <w:bCs/>
          <w:color w:val="FFFFFF" w:themeColor="background1"/>
          <w:lang w:eastAsia="en-GB"/>
        </w:rPr>
      </w:pPr>
    </w:p>
    <w:p w14:paraId="4802B666" w14:textId="77777777" w:rsidR="00F74EA5" w:rsidRDefault="00F74EA5" w:rsidP="00F74EA5">
      <w:pPr>
        <w:spacing w:line="240" w:lineRule="auto"/>
        <w:rPr>
          <w:rFonts w:cstheme="minorHAnsi"/>
          <w:bCs/>
          <w:color w:val="FFFFFF" w:themeColor="background1"/>
          <w:lang w:eastAsia="en-GB"/>
        </w:rPr>
      </w:pPr>
    </w:p>
    <w:p w14:paraId="2B1C3C66" w14:textId="77777777" w:rsidR="00F74EA5" w:rsidRDefault="00F74EA5" w:rsidP="00F74EA5">
      <w:pPr>
        <w:spacing w:line="240" w:lineRule="auto"/>
        <w:rPr>
          <w:rFonts w:cstheme="minorHAnsi"/>
          <w:bCs/>
          <w:color w:val="FFFFFF" w:themeColor="background1"/>
          <w:lang w:eastAsia="en-GB"/>
        </w:rPr>
      </w:pPr>
    </w:p>
    <w:p w14:paraId="7545EA9F" w14:textId="77777777" w:rsidR="00F74EA5" w:rsidRDefault="00F74EA5" w:rsidP="00F74EA5">
      <w:pPr>
        <w:spacing w:line="240" w:lineRule="auto"/>
        <w:rPr>
          <w:rFonts w:cstheme="minorHAnsi"/>
          <w:bCs/>
          <w:color w:val="FFFFFF" w:themeColor="background1"/>
          <w:lang w:eastAsia="en-GB"/>
        </w:rPr>
      </w:pPr>
    </w:p>
    <w:p w14:paraId="1646C03D" w14:textId="77777777" w:rsidR="00F74EA5" w:rsidRDefault="00F74EA5" w:rsidP="00F74EA5">
      <w:pPr>
        <w:spacing w:line="240" w:lineRule="auto"/>
        <w:rPr>
          <w:rFonts w:cstheme="minorHAnsi"/>
          <w:bCs/>
          <w:color w:val="FFFFFF" w:themeColor="background1"/>
          <w:lang w:eastAsia="en-GB"/>
        </w:rPr>
      </w:pPr>
    </w:p>
    <w:p w14:paraId="33499BFC" w14:textId="77777777" w:rsidR="00F74EA5" w:rsidRDefault="00F74EA5" w:rsidP="00F74EA5">
      <w:pPr>
        <w:spacing w:line="240" w:lineRule="auto"/>
        <w:rPr>
          <w:rFonts w:cstheme="minorHAnsi"/>
          <w:bCs/>
          <w:color w:val="FFFFFF" w:themeColor="background1"/>
          <w:lang w:eastAsia="en-GB"/>
        </w:rPr>
      </w:pPr>
    </w:p>
    <w:p w14:paraId="29F1D263" w14:textId="77777777" w:rsidR="00F74EA5" w:rsidRDefault="00F74EA5" w:rsidP="00F74EA5">
      <w:pPr>
        <w:spacing w:line="240" w:lineRule="auto"/>
        <w:rPr>
          <w:rFonts w:cstheme="minorHAnsi"/>
          <w:bCs/>
          <w:color w:val="FFFFFF" w:themeColor="background1"/>
          <w:lang w:eastAsia="en-GB"/>
        </w:rPr>
      </w:pPr>
    </w:p>
    <w:p w14:paraId="3D20F083" w14:textId="77777777" w:rsidR="00F74EA5" w:rsidRDefault="00F74EA5" w:rsidP="00F74EA5">
      <w:pPr>
        <w:spacing w:line="240" w:lineRule="auto"/>
        <w:rPr>
          <w:rFonts w:cstheme="minorHAnsi"/>
          <w:bCs/>
          <w:color w:val="FFFFFF" w:themeColor="background1"/>
          <w:lang w:eastAsia="en-GB"/>
        </w:rPr>
      </w:pPr>
    </w:p>
    <w:p w14:paraId="33B7B58C" w14:textId="77777777" w:rsidR="00F74EA5" w:rsidRDefault="00F74EA5" w:rsidP="00F74EA5">
      <w:pPr>
        <w:spacing w:line="240" w:lineRule="auto"/>
        <w:rPr>
          <w:rFonts w:cstheme="minorHAnsi"/>
          <w:bCs/>
          <w:color w:val="FFFFFF" w:themeColor="background1"/>
          <w:lang w:eastAsia="en-GB"/>
        </w:rPr>
      </w:pPr>
    </w:p>
    <w:p w14:paraId="29BC7B2D" w14:textId="77777777" w:rsidR="00F74EA5" w:rsidRDefault="00F74EA5" w:rsidP="00F74EA5">
      <w:pPr>
        <w:spacing w:line="240" w:lineRule="auto"/>
        <w:rPr>
          <w:rFonts w:cstheme="minorHAnsi"/>
          <w:bCs/>
          <w:color w:val="FFFFFF" w:themeColor="background1"/>
          <w:lang w:eastAsia="en-GB"/>
        </w:rPr>
      </w:pPr>
    </w:p>
    <w:p w14:paraId="3ECE337B" w14:textId="77777777" w:rsidR="00F74EA5" w:rsidRDefault="00F74EA5" w:rsidP="00F74EA5">
      <w:pPr>
        <w:spacing w:line="240" w:lineRule="auto"/>
        <w:rPr>
          <w:rFonts w:cstheme="minorHAnsi"/>
          <w:bCs/>
          <w:color w:val="FFFFFF" w:themeColor="background1"/>
          <w:lang w:eastAsia="en-GB"/>
        </w:rPr>
      </w:pPr>
    </w:p>
    <w:p w14:paraId="0799D020" w14:textId="77777777" w:rsidR="00F74EA5" w:rsidRDefault="00F74EA5" w:rsidP="00F74EA5">
      <w:pPr>
        <w:spacing w:line="240" w:lineRule="auto"/>
        <w:rPr>
          <w:rFonts w:cstheme="minorHAnsi"/>
          <w:bCs/>
          <w:color w:val="FFFFFF" w:themeColor="background1"/>
          <w:lang w:eastAsia="en-GB"/>
        </w:rPr>
      </w:pPr>
    </w:p>
    <w:p w14:paraId="647BB539" w14:textId="1AECE1F4" w:rsidR="017E24E2" w:rsidRDefault="017E24E2" w:rsidP="017E24E2">
      <w:pPr>
        <w:pStyle w:val="Title"/>
        <w:rPr>
          <w:rFonts w:ascii="Calibri" w:eastAsia="Calibri" w:hAnsi="Calibri" w:cs="Calibri"/>
          <w:sz w:val="28"/>
          <w:szCs w:val="28"/>
        </w:rPr>
      </w:pPr>
    </w:p>
    <w:p w14:paraId="61A5400E" w14:textId="2DC6DDCA" w:rsidR="45763F63" w:rsidRDefault="45763F63" w:rsidP="017E24E2">
      <w:pPr>
        <w:pStyle w:val="Title"/>
        <w:rPr>
          <w:rFonts w:ascii="Calibri" w:eastAsia="Calibri" w:hAnsi="Calibri" w:cs="Calibri"/>
          <w:sz w:val="28"/>
          <w:szCs w:val="28"/>
        </w:rPr>
      </w:pPr>
      <w:r w:rsidRPr="017E24E2">
        <w:rPr>
          <w:rFonts w:ascii="Calibri" w:eastAsia="Calibri" w:hAnsi="Calibri" w:cs="Calibri"/>
          <w:sz w:val="28"/>
          <w:szCs w:val="28"/>
        </w:rPr>
        <w:t>Table of Contents</w:t>
      </w:r>
    </w:p>
    <w:p w14:paraId="53A85772" w14:textId="45E57B2F" w:rsidR="017E24E2" w:rsidRDefault="017E24E2" w:rsidP="017E24E2"/>
    <w:sdt>
      <w:sdtPr>
        <w:id w:val="761224211"/>
        <w:docPartObj>
          <w:docPartGallery w:val="Table of Contents"/>
          <w:docPartUnique/>
        </w:docPartObj>
      </w:sdtPr>
      <w:sdtContent>
        <w:p w14:paraId="5C417B1E" w14:textId="5296DC95" w:rsidR="017E24E2" w:rsidRDefault="1E25F945" w:rsidP="017E24E2">
          <w:pPr>
            <w:pStyle w:val="TOC1"/>
            <w:tabs>
              <w:tab w:val="right" w:leader="dot" w:pos="9015"/>
            </w:tabs>
            <w:rPr>
              <w:rStyle w:val="Hyperlink"/>
            </w:rPr>
          </w:pPr>
          <w:r>
            <w:fldChar w:fldCharType="begin"/>
          </w:r>
          <w:r w:rsidR="017E24E2">
            <w:instrText>TOC \o "1-9" \z \u \h</w:instrText>
          </w:r>
          <w:r>
            <w:fldChar w:fldCharType="separate"/>
          </w:r>
          <w:hyperlink w:anchor="_Toc814006661">
            <w:r w:rsidRPr="1E25F945">
              <w:rPr>
                <w:rStyle w:val="Hyperlink"/>
              </w:rPr>
              <w:t>Background</w:t>
            </w:r>
            <w:r w:rsidR="017E24E2">
              <w:tab/>
            </w:r>
            <w:r w:rsidR="017E24E2">
              <w:fldChar w:fldCharType="begin"/>
            </w:r>
            <w:r w:rsidR="017E24E2">
              <w:instrText>PAGEREF _Toc814006661 \h</w:instrText>
            </w:r>
            <w:r w:rsidR="017E24E2">
              <w:fldChar w:fldCharType="separate"/>
            </w:r>
            <w:r w:rsidRPr="1E25F945">
              <w:rPr>
                <w:rStyle w:val="Hyperlink"/>
              </w:rPr>
              <w:t>3</w:t>
            </w:r>
            <w:r w:rsidR="017E24E2">
              <w:fldChar w:fldCharType="end"/>
            </w:r>
          </w:hyperlink>
        </w:p>
        <w:p w14:paraId="22A092F2" w14:textId="4AD08C0E" w:rsidR="017E24E2" w:rsidRDefault="1E25F945" w:rsidP="1E25F945">
          <w:pPr>
            <w:pStyle w:val="TOC2"/>
            <w:tabs>
              <w:tab w:val="right" w:leader="dot" w:pos="9015"/>
            </w:tabs>
            <w:rPr>
              <w:rStyle w:val="Hyperlink"/>
            </w:rPr>
          </w:pPr>
          <w:hyperlink w:anchor="_Toc668863146">
            <w:r w:rsidRPr="1E25F945">
              <w:rPr>
                <w:rStyle w:val="Hyperlink"/>
              </w:rPr>
              <w:t>2024 Advanced Training Report Recommendations</w:t>
            </w:r>
            <w:r w:rsidR="017E24E2">
              <w:tab/>
            </w:r>
            <w:r w:rsidR="017E24E2">
              <w:fldChar w:fldCharType="begin"/>
            </w:r>
            <w:r w:rsidR="017E24E2">
              <w:instrText>PAGEREF _Toc668863146 \h</w:instrText>
            </w:r>
            <w:r w:rsidR="017E24E2">
              <w:fldChar w:fldCharType="separate"/>
            </w:r>
            <w:r w:rsidRPr="1E25F945">
              <w:rPr>
                <w:rStyle w:val="Hyperlink"/>
              </w:rPr>
              <w:t>3</w:t>
            </w:r>
            <w:r w:rsidR="017E24E2">
              <w:fldChar w:fldCharType="end"/>
            </w:r>
          </w:hyperlink>
        </w:p>
        <w:p w14:paraId="280C8B3B" w14:textId="26B5C095" w:rsidR="017E24E2" w:rsidRDefault="1E25F945" w:rsidP="1E25F945">
          <w:pPr>
            <w:pStyle w:val="TOC2"/>
            <w:tabs>
              <w:tab w:val="right" w:leader="dot" w:pos="9015"/>
            </w:tabs>
            <w:rPr>
              <w:rStyle w:val="Hyperlink"/>
            </w:rPr>
          </w:pPr>
          <w:hyperlink w:anchor="_Toc1888800529">
            <w:r w:rsidRPr="1E25F945">
              <w:rPr>
                <w:rStyle w:val="Hyperlink"/>
              </w:rPr>
              <w:t>2025 Areas of Interest</w:t>
            </w:r>
            <w:r w:rsidR="017E24E2">
              <w:tab/>
            </w:r>
            <w:r w:rsidR="017E24E2">
              <w:fldChar w:fldCharType="begin"/>
            </w:r>
            <w:r w:rsidR="017E24E2">
              <w:instrText>PAGEREF _Toc1888800529 \h</w:instrText>
            </w:r>
            <w:r w:rsidR="017E24E2">
              <w:fldChar w:fldCharType="separate"/>
            </w:r>
            <w:r w:rsidRPr="1E25F945">
              <w:rPr>
                <w:rStyle w:val="Hyperlink"/>
              </w:rPr>
              <w:t>4</w:t>
            </w:r>
            <w:r w:rsidR="017E24E2">
              <w:fldChar w:fldCharType="end"/>
            </w:r>
          </w:hyperlink>
        </w:p>
        <w:p w14:paraId="2B656BDF" w14:textId="5475469D" w:rsidR="017E24E2" w:rsidRDefault="1E25F945" w:rsidP="1E25F945">
          <w:pPr>
            <w:pStyle w:val="TOC2"/>
            <w:tabs>
              <w:tab w:val="right" w:leader="dot" w:pos="9015"/>
            </w:tabs>
            <w:rPr>
              <w:rStyle w:val="Hyperlink"/>
            </w:rPr>
          </w:pPr>
          <w:hyperlink w:anchor="_Toc1055504329">
            <w:r w:rsidRPr="1E25F945">
              <w:rPr>
                <w:rStyle w:val="Hyperlink"/>
              </w:rPr>
              <w:t>Recommendations</w:t>
            </w:r>
            <w:r w:rsidR="017E24E2">
              <w:tab/>
            </w:r>
            <w:r w:rsidR="017E24E2">
              <w:fldChar w:fldCharType="begin"/>
            </w:r>
            <w:r w:rsidR="017E24E2">
              <w:instrText>PAGEREF _Toc1055504329 \h</w:instrText>
            </w:r>
            <w:r w:rsidR="017E24E2">
              <w:fldChar w:fldCharType="separate"/>
            </w:r>
            <w:r w:rsidRPr="1E25F945">
              <w:rPr>
                <w:rStyle w:val="Hyperlink"/>
              </w:rPr>
              <w:t>4</w:t>
            </w:r>
            <w:r w:rsidR="017E24E2">
              <w:fldChar w:fldCharType="end"/>
            </w:r>
          </w:hyperlink>
        </w:p>
        <w:p w14:paraId="793C7025" w14:textId="7C7CA097" w:rsidR="017E24E2" w:rsidRDefault="1E25F945" w:rsidP="017E24E2">
          <w:pPr>
            <w:pStyle w:val="TOC1"/>
            <w:tabs>
              <w:tab w:val="right" w:leader="dot" w:pos="9015"/>
            </w:tabs>
            <w:rPr>
              <w:rStyle w:val="Hyperlink"/>
            </w:rPr>
          </w:pPr>
          <w:hyperlink w:anchor="_Toc1800208922">
            <w:r w:rsidRPr="1E25F945">
              <w:rPr>
                <w:rStyle w:val="Hyperlink"/>
              </w:rPr>
              <w:t>Analysis</w:t>
            </w:r>
            <w:r w:rsidR="017E24E2">
              <w:tab/>
            </w:r>
            <w:r w:rsidR="017E24E2">
              <w:fldChar w:fldCharType="begin"/>
            </w:r>
            <w:r w:rsidR="017E24E2">
              <w:instrText>PAGEREF _Toc1800208922 \h</w:instrText>
            </w:r>
            <w:r w:rsidR="017E24E2">
              <w:fldChar w:fldCharType="separate"/>
            </w:r>
            <w:r w:rsidRPr="1E25F945">
              <w:rPr>
                <w:rStyle w:val="Hyperlink"/>
              </w:rPr>
              <w:t>4</w:t>
            </w:r>
            <w:r w:rsidR="017E24E2">
              <w:fldChar w:fldCharType="end"/>
            </w:r>
          </w:hyperlink>
        </w:p>
        <w:p w14:paraId="06D95379" w14:textId="67BFF6B9" w:rsidR="017E24E2" w:rsidRDefault="1E25F945" w:rsidP="1E25F945">
          <w:pPr>
            <w:pStyle w:val="TOC2"/>
            <w:tabs>
              <w:tab w:val="right" w:leader="dot" w:pos="9015"/>
            </w:tabs>
            <w:rPr>
              <w:rStyle w:val="Hyperlink"/>
            </w:rPr>
          </w:pPr>
          <w:hyperlink w:anchor="_Toc467377296">
            <w:r w:rsidRPr="1E25F945">
              <w:rPr>
                <w:rStyle w:val="Hyperlink"/>
              </w:rPr>
              <w:t>Introduction of changes to Special Interest Training</w:t>
            </w:r>
            <w:r w:rsidR="017E24E2">
              <w:tab/>
            </w:r>
            <w:r w:rsidR="017E24E2">
              <w:fldChar w:fldCharType="begin"/>
            </w:r>
            <w:r w:rsidR="017E24E2">
              <w:instrText>PAGEREF _Toc467377296 \h</w:instrText>
            </w:r>
            <w:r w:rsidR="017E24E2">
              <w:fldChar w:fldCharType="separate"/>
            </w:r>
            <w:r w:rsidRPr="1E25F945">
              <w:rPr>
                <w:rStyle w:val="Hyperlink"/>
              </w:rPr>
              <w:t>5</w:t>
            </w:r>
            <w:r w:rsidR="017E24E2">
              <w:fldChar w:fldCharType="end"/>
            </w:r>
          </w:hyperlink>
        </w:p>
        <w:p w14:paraId="0842CA79" w14:textId="3F707257" w:rsidR="1E25F945" w:rsidRDefault="1E25F945" w:rsidP="1E25F945">
          <w:pPr>
            <w:pStyle w:val="TOC2"/>
            <w:tabs>
              <w:tab w:val="right" w:leader="dot" w:pos="9015"/>
            </w:tabs>
            <w:rPr>
              <w:rStyle w:val="Hyperlink"/>
            </w:rPr>
          </w:pPr>
          <w:hyperlink w:anchor="_Toc1602253154">
            <w:r w:rsidRPr="1E25F945">
              <w:rPr>
                <w:rStyle w:val="Hyperlink"/>
              </w:rPr>
              <w:t>Registration for ATSMs and SITMs</w:t>
            </w:r>
            <w:r>
              <w:tab/>
            </w:r>
            <w:r>
              <w:fldChar w:fldCharType="begin"/>
            </w:r>
            <w:r>
              <w:instrText>PAGEREF _Toc1602253154 \h</w:instrText>
            </w:r>
            <w:r>
              <w:fldChar w:fldCharType="separate"/>
            </w:r>
            <w:r w:rsidRPr="1E25F945">
              <w:rPr>
                <w:rStyle w:val="Hyperlink"/>
              </w:rPr>
              <w:t>5</w:t>
            </w:r>
            <w:r>
              <w:fldChar w:fldCharType="end"/>
            </w:r>
          </w:hyperlink>
        </w:p>
        <w:p w14:paraId="303004E3" w14:textId="3395293B" w:rsidR="1E25F945" w:rsidRDefault="1E25F945" w:rsidP="1E25F945">
          <w:pPr>
            <w:pStyle w:val="TOC2"/>
            <w:tabs>
              <w:tab w:val="right" w:leader="dot" w:pos="9015"/>
            </w:tabs>
            <w:rPr>
              <w:rStyle w:val="Hyperlink"/>
            </w:rPr>
          </w:pPr>
          <w:hyperlink w:anchor="_Toc328094257">
            <w:r w:rsidRPr="1E25F945">
              <w:rPr>
                <w:rStyle w:val="Hyperlink"/>
              </w:rPr>
              <w:t>Choice of Special Interest Training</w:t>
            </w:r>
            <w:r>
              <w:tab/>
            </w:r>
            <w:r>
              <w:fldChar w:fldCharType="begin"/>
            </w:r>
            <w:r>
              <w:instrText>PAGEREF _Toc328094257 \h</w:instrText>
            </w:r>
            <w:r>
              <w:fldChar w:fldCharType="separate"/>
            </w:r>
            <w:r w:rsidRPr="1E25F945">
              <w:rPr>
                <w:rStyle w:val="Hyperlink"/>
              </w:rPr>
              <w:t>6</w:t>
            </w:r>
            <w:r>
              <w:fldChar w:fldCharType="end"/>
            </w:r>
          </w:hyperlink>
        </w:p>
        <w:p w14:paraId="7D1B00BB" w14:textId="0B065EBD" w:rsidR="1E25F945" w:rsidRDefault="1E25F945" w:rsidP="1E25F945">
          <w:pPr>
            <w:pStyle w:val="TOC2"/>
            <w:tabs>
              <w:tab w:val="right" w:leader="dot" w:pos="9015"/>
            </w:tabs>
            <w:rPr>
              <w:rStyle w:val="Hyperlink"/>
            </w:rPr>
          </w:pPr>
          <w:hyperlink w:anchor="_Toc449792544">
            <w:r w:rsidRPr="1E25F945">
              <w:rPr>
                <w:rStyle w:val="Hyperlink"/>
              </w:rPr>
              <w:t>Provision of Training</w:t>
            </w:r>
            <w:r>
              <w:tab/>
            </w:r>
            <w:r>
              <w:fldChar w:fldCharType="begin"/>
            </w:r>
            <w:r>
              <w:instrText>PAGEREF _Toc449792544 \h</w:instrText>
            </w:r>
            <w:r>
              <w:fldChar w:fldCharType="separate"/>
            </w:r>
            <w:r w:rsidRPr="1E25F945">
              <w:rPr>
                <w:rStyle w:val="Hyperlink"/>
              </w:rPr>
              <w:t>7</w:t>
            </w:r>
            <w:r>
              <w:fldChar w:fldCharType="end"/>
            </w:r>
          </w:hyperlink>
        </w:p>
        <w:p w14:paraId="52A52B83" w14:textId="369067F4" w:rsidR="1E25F945" w:rsidRDefault="1E25F945" w:rsidP="1E25F945">
          <w:pPr>
            <w:pStyle w:val="TOC1"/>
            <w:tabs>
              <w:tab w:val="right" w:leader="dot" w:pos="9015"/>
            </w:tabs>
            <w:rPr>
              <w:rStyle w:val="Hyperlink"/>
            </w:rPr>
          </w:pPr>
          <w:hyperlink w:anchor="_Toc1314787815">
            <w:r w:rsidRPr="1E25F945">
              <w:rPr>
                <w:rStyle w:val="Hyperlink"/>
              </w:rPr>
              <w:t>Discussion</w:t>
            </w:r>
            <w:r>
              <w:tab/>
            </w:r>
            <w:r>
              <w:fldChar w:fldCharType="begin"/>
            </w:r>
            <w:r>
              <w:instrText>PAGEREF _Toc1314787815 \h</w:instrText>
            </w:r>
            <w:r>
              <w:fldChar w:fldCharType="separate"/>
            </w:r>
            <w:r w:rsidRPr="1E25F945">
              <w:rPr>
                <w:rStyle w:val="Hyperlink"/>
              </w:rPr>
              <w:t>8</w:t>
            </w:r>
            <w:r>
              <w:fldChar w:fldCharType="end"/>
            </w:r>
          </w:hyperlink>
        </w:p>
        <w:p w14:paraId="790B4F93" w14:textId="098861A1" w:rsidR="1E25F945" w:rsidRDefault="1E25F945" w:rsidP="1E25F945">
          <w:pPr>
            <w:pStyle w:val="TOC1"/>
            <w:tabs>
              <w:tab w:val="right" w:leader="dot" w:pos="9015"/>
            </w:tabs>
            <w:rPr>
              <w:rStyle w:val="Hyperlink"/>
            </w:rPr>
          </w:pPr>
          <w:hyperlink w:anchor="_Toc839619085">
            <w:r w:rsidRPr="1E25F945">
              <w:rPr>
                <w:rStyle w:val="Hyperlink"/>
              </w:rPr>
              <w:t>Recommendations</w:t>
            </w:r>
            <w:r>
              <w:tab/>
            </w:r>
            <w:r>
              <w:fldChar w:fldCharType="begin"/>
            </w:r>
            <w:r>
              <w:instrText>PAGEREF _Toc839619085 \h</w:instrText>
            </w:r>
            <w:r>
              <w:fldChar w:fldCharType="separate"/>
            </w:r>
            <w:r w:rsidRPr="1E25F945">
              <w:rPr>
                <w:rStyle w:val="Hyperlink"/>
              </w:rPr>
              <w:t>10</w:t>
            </w:r>
            <w:r>
              <w:fldChar w:fldCharType="end"/>
            </w:r>
          </w:hyperlink>
        </w:p>
        <w:p w14:paraId="0E1416DF" w14:textId="231EDF26" w:rsidR="1E25F945" w:rsidRDefault="1E25F945" w:rsidP="1E25F945">
          <w:pPr>
            <w:pStyle w:val="TOC1"/>
            <w:tabs>
              <w:tab w:val="right" w:leader="dot" w:pos="9015"/>
            </w:tabs>
            <w:rPr>
              <w:rStyle w:val="Hyperlink"/>
            </w:rPr>
          </w:pPr>
          <w:hyperlink w:anchor="_Toc1687013377">
            <w:r w:rsidRPr="1E25F945">
              <w:rPr>
                <w:rStyle w:val="Hyperlink"/>
              </w:rPr>
              <w:t>References</w:t>
            </w:r>
            <w:r>
              <w:tab/>
            </w:r>
            <w:r>
              <w:fldChar w:fldCharType="begin"/>
            </w:r>
            <w:r>
              <w:instrText>PAGEREF _Toc1687013377 \h</w:instrText>
            </w:r>
            <w:r>
              <w:fldChar w:fldCharType="separate"/>
            </w:r>
            <w:r w:rsidRPr="1E25F945">
              <w:rPr>
                <w:rStyle w:val="Hyperlink"/>
              </w:rPr>
              <w:t>10</w:t>
            </w:r>
            <w:r>
              <w:fldChar w:fldCharType="end"/>
            </w:r>
          </w:hyperlink>
        </w:p>
        <w:p w14:paraId="58CA20C7" w14:textId="65D0778A" w:rsidR="1E25F945" w:rsidRDefault="1E25F945" w:rsidP="1E25F945">
          <w:pPr>
            <w:pStyle w:val="TOC1"/>
            <w:tabs>
              <w:tab w:val="right" w:leader="dot" w:pos="9015"/>
            </w:tabs>
            <w:rPr>
              <w:rStyle w:val="Hyperlink"/>
            </w:rPr>
          </w:pPr>
          <w:hyperlink w:anchor="_Toc1965551359">
            <w:r w:rsidRPr="1E25F945">
              <w:rPr>
                <w:rStyle w:val="Hyperlink"/>
              </w:rPr>
              <w:t>Question List</w:t>
            </w:r>
            <w:r>
              <w:tab/>
            </w:r>
            <w:r>
              <w:fldChar w:fldCharType="begin"/>
            </w:r>
            <w:r>
              <w:instrText>PAGEREF _Toc1965551359 \h</w:instrText>
            </w:r>
            <w:r>
              <w:fldChar w:fldCharType="separate"/>
            </w:r>
            <w:r w:rsidRPr="1E25F945">
              <w:rPr>
                <w:rStyle w:val="Hyperlink"/>
              </w:rPr>
              <w:t>11</w:t>
            </w:r>
            <w:r>
              <w:fldChar w:fldCharType="end"/>
            </w:r>
          </w:hyperlink>
          <w:r>
            <w:fldChar w:fldCharType="end"/>
          </w:r>
        </w:p>
      </w:sdtContent>
    </w:sdt>
    <w:p w14:paraId="70ABAFE7" w14:textId="29BE08E2" w:rsidR="017E24E2" w:rsidRDefault="017E24E2" w:rsidP="017E24E2"/>
    <w:p w14:paraId="71BFB4EE" w14:textId="6429A9F1" w:rsidR="017E24E2" w:rsidRDefault="017E24E2" w:rsidP="017E24E2"/>
    <w:p w14:paraId="008DA516" w14:textId="31ED4251" w:rsidR="017E24E2" w:rsidRDefault="017E24E2">
      <w:r>
        <w:br w:type="page"/>
      </w:r>
    </w:p>
    <w:p w14:paraId="6A7BAC72" w14:textId="60055F8B" w:rsidR="017E24E2" w:rsidRDefault="017E24E2" w:rsidP="017E24E2"/>
    <w:p w14:paraId="4BC4E15E" w14:textId="03F4ECA6" w:rsidR="4C9258E6" w:rsidRDefault="413CF395" w:rsidP="017E24E2">
      <w:pPr>
        <w:pStyle w:val="Title"/>
        <w:spacing w:before="240" w:after="60"/>
        <w:rPr>
          <w:rFonts w:ascii="Calibri" w:eastAsia="Calibri" w:hAnsi="Calibri" w:cs="Calibri"/>
          <w:color w:val="1F4E79" w:themeColor="accent1" w:themeShade="80"/>
          <w:sz w:val="48"/>
          <w:szCs w:val="48"/>
        </w:rPr>
      </w:pPr>
      <w:r w:rsidRPr="017E24E2">
        <w:rPr>
          <w:rFonts w:ascii="Calibri" w:eastAsia="Calibri" w:hAnsi="Calibri" w:cs="Calibri"/>
          <w:color w:val="1F4E79" w:themeColor="accent1" w:themeShade="80"/>
          <w:sz w:val="48"/>
          <w:szCs w:val="48"/>
        </w:rPr>
        <w:t>Special Interest Training</w:t>
      </w:r>
    </w:p>
    <w:p w14:paraId="054C8CD4" w14:textId="18EB41BE" w:rsidR="4C9258E6" w:rsidRDefault="413CF395" w:rsidP="1E25F945">
      <w:pPr>
        <w:spacing w:after="200" w:line="276" w:lineRule="auto"/>
        <w:rPr>
          <w:rFonts w:ascii="Calibri" w:eastAsia="Calibri" w:hAnsi="Calibri" w:cs="Calibri"/>
          <w:color w:val="000000" w:themeColor="text1"/>
          <w:sz w:val="24"/>
          <w:szCs w:val="24"/>
        </w:rPr>
      </w:pPr>
      <w:r w:rsidRPr="1E25F945">
        <w:rPr>
          <w:rFonts w:ascii="Calibri" w:eastAsia="Calibri" w:hAnsi="Calibri" w:cs="Calibri"/>
          <w:b/>
          <w:bCs/>
          <w:color w:val="000000" w:themeColor="text1"/>
          <w:sz w:val="24"/>
          <w:szCs w:val="24"/>
        </w:rPr>
        <w:t xml:space="preserve">Authors: </w:t>
      </w:r>
      <w:r w:rsidRPr="1E25F945">
        <w:rPr>
          <w:rFonts w:ascii="Calibri" w:eastAsia="Calibri" w:hAnsi="Calibri" w:cs="Calibri"/>
          <w:color w:val="000000" w:themeColor="text1"/>
          <w:sz w:val="24"/>
          <w:szCs w:val="24"/>
        </w:rPr>
        <w:t xml:space="preserve">Dr Steven Martin (ST6 Greater Glasgow and Clyde), Dr Lavanya </w:t>
      </w:r>
      <w:r w:rsidR="00DE58A6">
        <w:rPr>
          <w:rFonts w:ascii="Calibri" w:eastAsia="Calibri" w:hAnsi="Calibri" w:cs="Calibri"/>
          <w:color w:val="000000" w:themeColor="text1"/>
          <w:sz w:val="24"/>
          <w:szCs w:val="24"/>
        </w:rPr>
        <w:t>R</w:t>
      </w:r>
      <w:r w:rsidRPr="1E25F945">
        <w:rPr>
          <w:rFonts w:ascii="Calibri" w:eastAsia="Calibri" w:hAnsi="Calibri" w:cs="Calibri"/>
          <w:color w:val="000000" w:themeColor="text1"/>
          <w:sz w:val="24"/>
          <w:szCs w:val="24"/>
        </w:rPr>
        <w:t>ao (ST7 Greater Glasgow and Clyde)</w:t>
      </w:r>
    </w:p>
    <w:p w14:paraId="18F9DDFC" w14:textId="7C0DAF20" w:rsidR="4C9258E6" w:rsidRDefault="413CF395" w:rsidP="1E25F945">
      <w:pPr>
        <w:spacing w:after="200" w:line="276" w:lineRule="auto"/>
        <w:rPr>
          <w:rFonts w:ascii="Calibri" w:eastAsia="Calibri" w:hAnsi="Calibri" w:cs="Calibri"/>
          <w:color w:val="000000" w:themeColor="text1"/>
          <w:sz w:val="24"/>
          <w:szCs w:val="24"/>
        </w:rPr>
      </w:pPr>
      <w:r w:rsidRPr="1E25F945">
        <w:rPr>
          <w:rFonts w:ascii="Calibri" w:eastAsia="Calibri" w:hAnsi="Calibri" w:cs="Calibri"/>
          <w:b/>
          <w:bCs/>
          <w:color w:val="000000" w:themeColor="text1"/>
          <w:sz w:val="24"/>
          <w:szCs w:val="24"/>
        </w:rPr>
        <w:t>Supervisor/Author</w:t>
      </w:r>
      <w:r w:rsidRPr="1E25F945">
        <w:rPr>
          <w:rFonts w:ascii="Calibri" w:eastAsia="Calibri" w:hAnsi="Calibri" w:cs="Calibri"/>
          <w:color w:val="000000" w:themeColor="text1"/>
          <w:sz w:val="24"/>
          <w:szCs w:val="24"/>
        </w:rPr>
        <w:t>: Dr Lesley Curry (SITM Director South East Scotland)</w:t>
      </w:r>
    </w:p>
    <w:p w14:paraId="448140EC" w14:textId="4A7EB54A" w:rsidR="4C9258E6" w:rsidRDefault="4C9258E6" w:rsidP="673BB862">
      <w:pPr>
        <w:spacing w:after="200" w:line="276" w:lineRule="auto"/>
        <w:rPr>
          <w:rFonts w:ascii="Calibri" w:eastAsia="Calibri" w:hAnsi="Calibri" w:cs="Calibri"/>
          <w:color w:val="000000" w:themeColor="text1"/>
          <w:sz w:val="24"/>
          <w:szCs w:val="24"/>
        </w:rPr>
      </w:pPr>
    </w:p>
    <w:p w14:paraId="525ECFDC" w14:textId="77B0A70D" w:rsidR="4C9258E6" w:rsidRDefault="413CF395" w:rsidP="1E25F945">
      <w:pPr>
        <w:pStyle w:val="Heading1"/>
        <w:rPr>
          <w:rFonts w:ascii="Calibri" w:eastAsia="Calibri" w:hAnsi="Calibri" w:cs="Calibri"/>
          <w:color w:val="215868"/>
          <w:sz w:val="36"/>
          <w:szCs w:val="36"/>
        </w:rPr>
      </w:pPr>
      <w:bookmarkStart w:id="0" w:name="_Toc814006661"/>
      <w:r w:rsidRPr="1E25F945">
        <w:rPr>
          <w:sz w:val="36"/>
          <w:szCs w:val="36"/>
        </w:rPr>
        <w:t>Background</w:t>
      </w:r>
      <w:bookmarkEnd w:id="0"/>
    </w:p>
    <w:p w14:paraId="1FDEBE7D" w14:textId="63747711" w:rsidR="4C9258E6" w:rsidRDefault="413CF395" w:rsidP="673BB862">
      <w:pPr>
        <w:spacing w:after="200" w:line="276" w:lineRule="auto"/>
        <w:rPr>
          <w:rFonts w:ascii="Calibri" w:eastAsia="Calibri" w:hAnsi="Calibri" w:cs="Calibri"/>
          <w:color w:val="000000" w:themeColor="text1"/>
          <w:sz w:val="24"/>
          <w:szCs w:val="24"/>
        </w:rPr>
      </w:pPr>
      <w:r w:rsidRPr="673BB862">
        <w:rPr>
          <w:rFonts w:ascii="Calibri" w:eastAsia="Calibri" w:hAnsi="Calibri" w:cs="Calibri"/>
          <w:color w:val="000000" w:themeColor="text1"/>
          <w:sz w:val="24"/>
          <w:szCs w:val="24"/>
        </w:rPr>
        <w:t>This report relates to the Training Evaluation (TEF) survey, which is conducted annually by the RCOG to assess the quality of medical education and training across the UK. TEF 2025 was launched on 5 February 2025 and closed on 18 March 2025. Eligible participants were: Specialty Trainee |ACF |ACL |FTSTA |LAT |OOPT |OOPE |OOPR |OOPC |OOPP |OOPE/T | OOPR/T|SST.</w:t>
      </w:r>
    </w:p>
    <w:p w14:paraId="3D1BBC4D" w14:textId="695E3307" w:rsidR="4C9258E6" w:rsidRDefault="413CF395" w:rsidP="673BB862">
      <w:pPr>
        <w:spacing w:after="200" w:line="276" w:lineRule="auto"/>
        <w:rPr>
          <w:rFonts w:ascii="Calibri" w:eastAsia="Calibri" w:hAnsi="Calibri" w:cs="Calibri"/>
          <w:color w:val="000000" w:themeColor="text1"/>
          <w:sz w:val="24"/>
          <w:szCs w:val="24"/>
        </w:rPr>
      </w:pPr>
      <w:r w:rsidRPr="673BB862">
        <w:rPr>
          <w:rFonts w:ascii="Calibri" w:eastAsia="Calibri" w:hAnsi="Calibri" w:cs="Calibri"/>
          <w:color w:val="000000" w:themeColor="text1"/>
          <w:sz w:val="24"/>
          <w:szCs w:val="24"/>
        </w:rPr>
        <w:t xml:space="preserve">The RCOG uses the results of the TEF survey to monitor and enhance the educational experience for doctors in training. Participation in TEF is mandatory and is a requirement of the the training matrix of progression. Responses to the survey are treated confidentially and reported anonymously, allowing trainees to provide honest feedback about their training experience. </w:t>
      </w:r>
    </w:p>
    <w:p w14:paraId="316D6AF2" w14:textId="1D5F6D2E" w:rsidR="4C9258E6" w:rsidRDefault="413CF395" w:rsidP="673BB862">
      <w:pPr>
        <w:spacing w:after="200" w:line="276" w:lineRule="auto"/>
        <w:rPr>
          <w:rFonts w:ascii="Calibri" w:eastAsia="Calibri" w:hAnsi="Calibri" w:cs="Calibri"/>
          <w:color w:val="000000" w:themeColor="text1"/>
          <w:sz w:val="24"/>
          <w:szCs w:val="24"/>
        </w:rPr>
      </w:pPr>
      <w:r w:rsidRPr="673BB862">
        <w:rPr>
          <w:rFonts w:ascii="Calibri" w:eastAsia="Calibri" w:hAnsi="Calibri" w:cs="Calibri"/>
          <w:color w:val="000000" w:themeColor="text1"/>
          <w:sz w:val="24"/>
          <w:szCs w:val="24"/>
        </w:rPr>
        <w:t>The focus of this report is on Special Interest Training, using data from trainees who responded to TEF 2025.</w:t>
      </w:r>
    </w:p>
    <w:p w14:paraId="3281B63B" w14:textId="3BE9F539" w:rsidR="4C9258E6" w:rsidRDefault="413CF395" w:rsidP="673BB862">
      <w:pPr>
        <w:spacing w:after="200" w:line="276" w:lineRule="auto"/>
        <w:rPr>
          <w:rFonts w:ascii="Calibri" w:eastAsia="Calibri" w:hAnsi="Calibri" w:cs="Calibri"/>
          <w:color w:val="000000" w:themeColor="text1"/>
          <w:sz w:val="24"/>
          <w:szCs w:val="24"/>
        </w:rPr>
      </w:pPr>
      <w:r w:rsidRPr="673BB862">
        <w:rPr>
          <w:rFonts w:ascii="Calibri" w:eastAsia="Calibri" w:hAnsi="Calibri" w:cs="Calibri"/>
          <w:color w:val="000000" w:themeColor="text1"/>
          <w:sz w:val="24"/>
          <w:szCs w:val="24"/>
        </w:rPr>
        <w:t xml:space="preserve">August 2024 saw the introduction of a new O&amp;G training curriculum, Curriculum 2024. Central to the strategy of the new curriculum was the redesign and relaunch of Advanced Training, which is now known as Special Interest Training. </w:t>
      </w:r>
    </w:p>
    <w:p w14:paraId="21159518" w14:textId="075A0F94" w:rsidR="4C9258E6" w:rsidRDefault="413CF395" w:rsidP="673BB862">
      <w:pPr>
        <w:spacing w:after="200" w:line="276" w:lineRule="auto"/>
        <w:rPr>
          <w:rFonts w:ascii="Calibri" w:eastAsia="Calibri" w:hAnsi="Calibri" w:cs="Calibri"/>
          <w:color w:val="000000" w:themeColor="text1"/>
          <w:sz w:val="24"/>
          <w:szCs w:val="24"/>
        </w:rPr>
      </w:pPr>
      <w:r w:rsidRPr="673BB862">
        <w:rPr>
          <w:rFonts w:ascii="Calibri" w:eastAsia="Calibri" w:hAnsi="Calibri" w:cs="Calibri"/>
          <w:color w:val="000000" w:themeColor="text1"/>
          <w:sz w:val="24"/>
          <w:szCs w:val="24"/>
        </w:rPr>
        <w:t>The key changes were:</w:t>
      </w:r>
    </w:p>
    <w:p w14:paraId="156155CD" w14:textId="453A479F" w:rsidR="4C9258E6" w:rsidRDefault="413CF395" w:rsidP="673BB862">
      <w:pPr>
        <w:pStyle w:val="ListParagraph"/>
        <w:numPr>
          <w:ilvl w:val="0"/>
          <w:numId w:val="9"/>
        </w:numPr>
        <w:spacing w:after="200" w:line="276" w:lineRule="auto"/>
        <w:rPr>
          <w:rFonts w:ascii="Calibri" w:eastAsia="Calibri" w:hAnsi="Calibri" w:cs="Calibri"/>
          <w:color w:val="000000" w:themeColor="text1"/>
          <w:sz w:val="24"/>
          <w:szCs w:val="24"/>
        </w:rPr>
      </w:pPr>
      <w:r w:rsidRPr="673BB862">
        <w:rPr>
          <w:rFonts w:ascii="Calibri" w:eastAsia="Calibri" w:hAnsi="Calibri" w:cs="Calibri"/>
          <w:color w:val="000000" w:themeColor="text1"/>
          <w:sz w:val="24"/>
          <w:szCs w:val="24"/>
        </w:rPr>
        <w:t>ATSMs were closed to new registrations from August 2024.</w:t>
      </w:r>
    </w:p>
    <w:p w14:paraId="4EF05E16" w14:textId="50C36DA1" w:rsidR="4C9258E6" w:rsidRDefault="413CF395" w:rsidP="673BB862">
      <w:pPr>
        <w:pStyle w:val="ListParagraph"/>
        <w:numPr>
          <w:ilvl w:val="0"/>
          <w:numId w:val="9"/>
        </w:numPr>
        <w:spacing w:after="200" w:line="276" w:lineRule="auto"/>
        <w:rPr>
          <w:rFonts w:ascii="Calibri" w:eastAsia="Calibri" w:hAnsi="Calibri" w:cs="Calibri"/>
          <w:color w:val="000000" w:themeColor="text1"/>
          <w:sz w:val="24"/>
          <w:szCs w:val="24"/>
        </w:rPr>
      </w:pPr>
      <w:r w:rsidRPr="673BB862">
        <w:rPr>
          <w:rFonts w:ascii="Calibri" w:eastAsia="Calibri" w:hAnsi="Calibri" w:cs="Calibri"/>
          <w:color w:val="000000" w:themeColor="text1"/>
          <w:sz w:val="24"/>
          <w:szCs w:val="24"/>
        </w:rPr>
        <w:t xml:space="preserve">Special Interest Training Modules (SITMs) were introduced, with registration open from August 2024. </w:t>
      </w:r>
    </w:p>
    <w:p w14:paraId="1382FE06" w14:textId="4BF52C2C" w:rsidR="4C9258E6" w:rsidRDefault="413CF395" w:rsidP="673BB862">
      <w:pPr>
        <w:pStyle w:val="ListParagraph"/>
        <w:numPr>
          <w:ilvl w:val="0"/>
          <w:numId w:val="9"/>
        </w:numPr>
        <w:spacing w:after="200" w:line="276" w:lineRule="auto"/>
        <w:rPr>
          <w:rFonts w:ascii="Calibri" w:eastAsia="Calibri" w:hAnsi="Calibri" w:cs="Calibri"/>
          <w:color w:val="000000" w:themeColor="text1"/>
          <w:sz w:val="24"/>
          <w:szCs w:val="24"/>
        </w:rPr>
      </w:pPr>
      <w:r w:rsidRPr="673BB862">
        <w:rPr>
          <w:rFonts w:ascii="Calibri" w:eastAsia="Calibri" w:hAnsi="Calibri" w:cs="Calibri"/>
          <w:color w:val="000000" w:themeColor="text1"/>
          <w:sz w:val="24"/>
          <w:szCs w:val="24"/>
        </w:rPr>
        <w:t xml:space="preserve">Special Interest Training was extended across Stage 2 and Stage 3 training, with ST5 and above able to register for a SITM. </w:t>
      </w:r>
    </w:p>
    <w:p w14:paraId="30A3C7EB" w14:textId="773EC9ED" w:rsidR="4C9258E6" w:rsidRDefault="413CF395" w:rsidP="1E25F945">
      <w:pPr>
        <w:pStyle w:val="Heading2"/>
        <w:rPr>
          <w:rFonts w:ascii="Calibri" w:eastAsia="Calibri" w:hAnsi="Calibri" w:cs="Calibri"/>
          <w:color w:val="215868"/>
          <w:sz w:val="36"/>
          <w:szCs w:val="36"/>
        </w:rPr>
      </w:pPr>
      <w:bookmarkStart w:id="1" w:name="_Toc668863146"/>
      <w:r w:rsidRPr="1E25F945">
        <w:t xml:space="preserve">2024 Advanced Training </w:t>
      </w:r>
      <w:r w:rsidR="44E58961" w:rsidRPr="1E25F945">
        <w:t>Report Recommendations</w:t>
      </w:r>
      <w:bookmarkEnd w:id="1"/>
    </w:p>
    <w:p w14:paraId="02BD49D3" w14:textId="71C21F79" w:rsidR="4C9258E6" w:rsidRDefault="413CF395" w:rsidP="673BB862">
      <w:pPr>
        <w:pStyle w:val="ListParagraph"/>
        <w:numPr>
          <w:ilvl w:val="0"/>
          <w:numId w:val="8"/>
        </w:numPr>
        <w:spacing w:after="200" w:line="276" w:lineRule="auto"/>
        <w:rPr>
          <w:rFonts w:ascii="Calibri" w:eastAsia="Calibri" w:hAnsi="Calibri" w:cs="Calibri"/>
          <w:color w:val="000000" w:themeColor="text1"/>
          <w:sz w:val="24"/>
          <w:szCs w:val="24"/>
        </w:rPr>
      </w:pPr>
      <w:r w:rsidRPr="673BB862">
        <w:rPr>
          <w:rFonts w:ascii="Calibri" w:eastAsia="Calibri" w:hAnsi="Calibri" w:cs="Calibri"/>
          <w:color w:val="000000" w:themeColor="text1"/>
          <w:sz w:val="24"/>
          <w:szCs w:val="24"/>
        </w:rPr>
        <w:t>Supervisors and College Tutors need to plan access to gynaecology surgery SITMs, to ensure adequate supervision and training opportunities. Consider the impact of robotic surgery training on SITMs.</w:t>
      </w:r>
    </w:p>
    <w:p w14:paraId="477299C2" w14:textId="03A8CF78" w:rsidR="4C9258E6" w:rsidRDefault="413CF395" w:rsidP="673BB862">
      <w:pPr>
        <w:pStyle w:val="ListParagraph"/>
        <w:numPr>
          <w:ilvl w:val="0"/>
          <w:numId w:val="8"/>
        </w:numPr>
        <w:spacing w:after="200" w:line="276" w:lineRule="auto"/>
        <w:rPr>
          <w:rFonts w:ascii="Calibri" w:eastAsia="Calibri" w:hAnsi="Calibri" w:cs="Calibri"/>
          <w:color w:val="000000" w:themeColor="text1"/>
          <w:sz w:val="24"/>
          <w:szCs w:val="24"/>
        </w:rPr>
      </w:pPr>
      <w:r w:rsidRPr="673BB862">
        <w:rPr>
          <w:rFonts w:ascii="Calibri" w:eastAsia="Calibri" w:hAnsi="Calibri" w:cs="Calibri"/>
          <w:color w:val="000000" w:themeColor="text1"/>
          <w:sz w:val="24"/>
          <w:szCs w:val="24"/>
        </w:rPr>
        <w:lastRenderedPageBreak/>
        <w:t xml:space="preserve">Trainees need to continue to be proactive in arranging educational meetings and requesting SITM sessions early on in order to achieve their training goals. </w:t>
      </w:r>
    </w:p>
    <w:p w14:paraId="5CEC626C" w14:textId="047F6E73" w:rsidR="4C9258E6" w:rsidRDefault="413CF395" w:rsidP="673BB862">
      <w:pPr>
        <w:pStyle w:val="ListParagraph"/>
        <w:numPr>
          <w:ilvl w:val="0"/>
          <w:numId w:val="8"/>
        </w:numPr>
        <w:spacing w:after="200" w:line="276" w:lineRule="auto"/>
        <w:rPr>
          <w:rFonts w:ascii="Calibri" w:eastAsia="Calibri" w:hAnsi="Calibri" w:cs="Calibri"/>
          <w:color w:val="000000" w:themeColor="text1"/>
          <w:sz w:val="24"/>
          <w:szCs w:val="24"/>
        </w:rPr>
      </w:pPr>
      <w:r w:rsidRPr="673BB862">
        <w:rPr>
          <w:rFonts w:ascii="Calibri" w:eastAsia="Calibri" w:hAnsi="Calibri" w:cs="Calibri"/>
          <w:color w:val="000000" w:themeColor="text1"/>
          <w:sz w:val="24"/>
          <w:szCs w:val="24"/>
        </w:rPr>
        <w:t xml:space="preserve">Increase consultant presence out of hours , to improve access to emergency gynaecology and labour ward assessments for senior trainees. </w:t>
      </w:r>
    </w:p>
    <w:p w14:paraId="2F82F945" w14:textId="00F69E0C" w:rsidR="4C9258E6" w:rsidRDefault="413CF395" w:rsidP="673BB862">
      <w:pPr>
        <w:pStyle w:val="ListParagraph"/>
        <w:numPr>
          <w:ilvl w:val="0"/>
          <w:numId w:val="8"/>
        </w:numPr>
        <w:spacing w:after="200" w:line="276" w:lineRule="auto"/>
        <w:rPr>
          <w:rFonts w:ascii="Calibri" w:eastAsia="Calibri" w:hAnsi="Calibri" w:cs="Calibri"/>
          <w:color w:val="000000" w:themeColor="text1"/>
          <w:sz w:val="24"/>
          <w:szCs w:val="24"/>
        </w:rPr>
      </w:pPr>
      <w:r w:rsidRPr="673BB862">
        <w:rPr>
          <w:rFonts w:ascii="Calibri" w:eastAsia="Calibri" w:hAnsi="Calibri" w:cs="Calibri"/>
          <w:color w:val="000000" w:themeColor="text1"/>
          <w:sz w:val="24"/>
          <w:szCs w:val="24"/>
        </w:rPr>
        <w:t xml:space="preserve">Share the outcomes from the report with those managing rotas, College tutors and TPDs as rota issues need to remain at the forefront of actions for improving access to training. </w:t>
      </w:r>
    </w:p>
    <w:p w14:paraId="07F5CF1E" w14:textId="592561FA" w:rsidR="4C9258E6" w:rsidRDefault="4C9258E6" w:rsidP="673BB862">
      <w:pPr>
        <w:spacing w:after="200" w:line="276" w:lineRule="auto"/>
        <w:rPr>
          <w:rFonts w:ascii="Calibri" w:eastAsia="Calibri" w:hAnsi="Calibri" w:cs="Calibri"/>
          <w:color w:val="000000" w:themeColor="text1"/>
          <w:sz w:val="24"/>
          <w:szCs w:val="24"/>
        </w:rPr>
      </w:pPr>
    </w:p>
    <w:p w14:paraId="1F93695F" w14:textId="76A8A7DA" w:rsidR="4C9258E6" w:rsidRDefault="413CF395" w:rsidP="1E25F945">
      <w:pPr>
        <w:spacing w:after="0" w:line="240" w:lineRule="auto"/>
        <w:rPr>
          <w:rFonts w:ascii="Calibri" w:eastAsia="Calibri" w:hAnsi="Calibri" w:cs="Calibri"/>
          <w:color w:val="0F4761"/>
          <w:sz w:val="36"/>
          <w:szCs w:val="36"/>
        </w:rPr>
      </w:pPr>
      <w:bookmarkStart w:id="2" w:name="_Toc1888800529"/>
      <w:r w:rsidRPr="1E25F945">
        <w:rPr>
          <w:rStyle w:val="Heading2Char"/>
          <w:lang w:val="en-US"/>
        </w:rPr>
        <w:t>2025 Areas of Interest</w:t>
      </w:r>
      <w:bookmarkEnd w:id="2"/>
      <w:r w:rsidRPr="1E25F945">
        <w:rPr>
          <w:rStyle w:val="Heading2Char"/>
        </w:rPr>
        <w:t> </w:t>
      </w:r>
    </w:p>
    <w:p w14:paraId="7807DE61" w14:textId="40709B7F" w:rsidR="4C9258E6" w:rsidRDefault="4C9258E6" w:rsidP="673BB862">
      <w:pPr>
        <w:spacing w:after="0" w:line="240" w:lineRule="auto"/>
        <w:rPr>
          <w:rFonts w:ascii="Calibri" w:eastAsia="Calibri" w:hAnsi="Calibri" w:cs="Calibri"/>
          <w:color w:val="0F4761"/>
          <w:sz w:val="24"/>
          <w:szCs w:val="24"/>
        </w:rPr>
      </w:pPr>
    </w:p>
    <w:p w14:paraId="3C157B03" w14:textId="07ED8DCA" w:rsidR="4C9258E6" w:rsidRDefault="413CF395" w:rsidP="673BB862">
      <w:pPr>
        <w:pStyle w:val="ListParagraph"/>
        <w:numPr>
          <w:ilvl w:val="0"/>
          <w:numId w:val="7"/>
        </w:numPr>
        <w:spacing w:after="0" w:line="240" w:lineRule="auto"/>
        <w:ind w:left="360" w:firstLine="0"/>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Introduction of Special Interest Training</w:t>
      </w:r>
      <w:r w:rsidRPr="673BB862">
        <w:rPr>
          <w:rStyle w:val="eop"/>
          <w:rFonts w:cs="Calibri"/>
          <w:color w:val="000000" w:themeColor="text1"/>
          <w:sz w:val="24"/>
          <w:szCs w:val="24"/>
        </w:rPr>
        <w:t> </w:t>
      </w:r>
    </w:p>
    <w:p w14:paraId="50021FBE" w14:textId="12D1F9F4" w:rsidR="4C9258E6" w:rsidRDefault="413CF395" w:rsidP="673BB862">
      <w:pPr>
        <w:pStyle w:val="ListParagraph"/>
        <w:numPr>
          <w:ilvl w:val="0"/>
          <w:numId w:val="6"/>
        </w:numPr>
        <w:spacing w:after="0" w:line="240" w:lineRule="auto"/>
        <w:ind w:left="360" w:firstLine="0"/>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Registration of ATSMs and SITMs across O&amp;G</w:t>
      </w:r>
      <w:r w:rsidRPr="673BB862">
        <w:rPr>
          <w:rStyle w:val="eop"/>
          <w:rFonts w:cs="Calibri"/>
          <w:color w:val="000000" w:themeColor="text1"/>
          <w:sz w:val="24"/>
          <w:szCs w:val="24"/>
        </w:rPr>
        <w:t> </w:t>
      </w:r>
    </w:p>
    <w:p w14:paraId="35BE0F90" w14:textId="68B25E07" w:rsidR="4C9258E6" w:rsidRDefault="413CF395" w:rsidP="673BB862">
      <w:pPr>
        <w:pStyle w:val="ListParagraph"/>
        <w:numPr>
          <w:ilvl w:val="0"/>
          <w:numId w:val="5"/>
        </w:numPr>
        <w:spacing w:after="0" w:line="240" w:lineRule="auto"/>
        <w:ind w:left="360" w:firstLine="0"/>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Choice of SITM and future career</w:t>
      </w:r>
      <w:r w:rsidRPr="673BB862">
        <w:rPr>
          <w:rStyle w:val="eop"/>
          <w:rFonts w:cs="Calibri"/>
          <w:color w:val="000000" w:themeColor="text1"/>
          <w:sz w:val="24"/>
          <w:szCs w:val="24"/>
        </w:rPr>
        <w:t> </w:t>
      </w:r>
    </w:p>
    <w:p w14:paraId="73513469" w14:textId="405F7A84" w:rsidR="4C9258E6" w:rsidRDefault="413CF395" w:rsidP="673BB862">
      <w:pPr>
        <w:pStyle w:val="ListParagraph"/>
        <w:numPr>
          <w:ilvl w:val="0"/>
          <w:numId w:val="4"/>
        </w:numPr>
        <w:spacing w:after="0" w:line="240" w:lineRule="auto"/>
        <w:ind w:left="360" w:firstLine="0"/>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Provision of Special Interest Training </w:t>
      </w:r>
      <w:r w:rsidRPr="673BB862">
        <w:rPr>
          <w:rStyle w:val="eop"/>
          <w:rFonts w:cs="Calibri"/>
          <w:color w:val="000000" w:themeColor="text1"/>
          <w:sz w:val="24"/>
          <w:szCs w:val="24"/>
        </w:rPr>
        <w:t> </w:t>
      </w:r>
    </w:p>
    <w:p w14:paraId="227B7644" w14:textId="1A63AC06" w:rsidR="4C9258E6" w:rsidRDefault="413CF395" w:rsidP="673BB862">
      <w:pPr>
        <w:spacing w:after="0" w:line="240" w:lineRule="auto"/>
        <w:rPr>
          <w:rFonts w:ascii="Calibri" w:eastAsia="Calibri" w:hAnsi="Calibri" w:cs="Calibri"/>
          <w:color w:val="155F81"/>
          <w:sz w:val="24"/>
          <w:szCs w:val="24"/>
        </w:rPr>
      </w:pPr>
      <w:r w:rsidRPr="673BB862">
        <w:rPr>
          <w:rStyle w:val="eop"/>
          <w:rFonts w:cs="Calibri"/>
          <w:color w:val="155F81"/>
          <w:sz w:val="24"/>
          <w:szCs w:val="24"/>
        </w:rPr>
        <w:t> </w:t>
      </w:r>
    </w:p>
    <w:p w14:paraId="7B0677A7" w14:textId="3EB73277" w:rsidR="4C9258E6" w:rsidRDefault="413CF395" w:rsidP="017E24E2">
      <w:pPr>
        <w:spacing w:after="0" w:line="240" w:lineRule="auto"/>
        <w:rPr>
          <w:rFonts w:ascii="Calibri" w:eastAsia="Calibri" w:hAnsi="Calibri" w:cs="Calibri"/>
          <w:color w:val="0F4761"/>
          <w:sz w:val="36"/>
          <w:szCs w:val="36"/>
        </w:rPr>
      </w:pPr>
      <w:r w:rsidRPr="017E24E2">
        <w:rPr>
          <w:rStyle w:val="eop"/>
          <w:rFonts w:cs="Calibri"/>
          <w:color w:val="155F81"/>
          <w:sz w:val="24"/>
          <w:szCs w:val="24"/>
        </w:rPr>
        <w:t> </w:t>
      </w:r>
    </w:p>
    <w:p w14:paraId="5033B59E" w14:textId="2DAD5A28" w:rsidR="4C9258E6" w:rsidRDefault="73B398D2" w:rsidP="1E25F945">
      <w:pPr>
        <w:pStyle w:val="Heading2"/>
        <w:rPr>
          <w:rFonts w:ascii="Calibri" w:eastAsia="Calibri" w:hAnsi="Calibri" w:cs="Calibri"/>
          <w:color w:val="0F4761"/>
          <w:sz w:val="36"/>
          <w:szCs w:val="36"/>
        </w:rPr>
      </w:pPr>
      <w:bookmarkStart w:id="3" w:name="_Toc1055504329"/>
      <w:r w:rsidRPr="1E25F945">
        <w:rPr>
          <w:lang w:val="en-US"/>
        </w:rPr>
        <w:t>Recommendations</w:t>
      </w:r>
      <w:bookmarkEnd w:id="3"/>
      <w:r w:rsidRPr="1E25F945">
        <w:t> </w:t>
      </w:r>
    </w:p>
    <w:p w14:paraId="222B2477" w14:textId="166BEA60" w:rsidR="4C9258E6" w:rsidRDefault="4C9258E6" w:rsidP="017E24E2">
      <w:pPr>
        <w:spacing w:after="0" w:line="240" w:lineRule="auto"/>
        <w:rPr>
          <w:rStyle w:val="eop"/>
          <w:rFonts w:cs="Calibri"/>
          <w:color w:val="155F81"/>
          <w:sz w:val="24"/>
          <w:szCs w:val="24"/>
        </w:rPr>
      </w:pPr>
    </w:p>
    <w:p w14:paraId="435E3B95" w14:textId="5BF66CCB" w:rsidR="4C9258E6" w:rsidRDefault="413CF395" w:rsidP="017E24E2">
      <w:pPr>
        <w:pStyle w:val="ListParagraph"/>
        <w:numPr>
          <w:ilvl w:val="0"/>
          <w:numId w:val="3"/>
        </w:numPr>
        <w:spacing w:after="0" w:line="276" w:lineRule="auto"/>
        <w:rPr>
          <w:rFonts w:ascii="Calibri" w:eastAsia="Calibri" w:hAnsi="Calibri" w:cs="Calibri"/>
          <w:color w:val="000000" w:themeColor="text1"/>
          <w:sz w:val="24"/>
          <w:szCs w:val="24"/>
        </w:rPr>
      </w:pPr>
      <w:r w:rsidRPr="017E24E2">
        <w:rPr>
          <w:rStyle w:val="normaltextrun"/>
          <w:rFonts w:cs="Calibri"/>
          <w:color w:val="000000" w:themeColor="text1"/>
          <w:sz w:val="24"/>
          <w:szCs w:val="24"/>
          <w:lang w:val="en-US"/>
        </w:rPr>
        <w:t>Continued focus from RCOG on development of surgical skills in the current and future O&amp;G workforce, with information from TEF report feeding into the Surgical Skills Project. </w:t>
      </w:r>
      <w:r w:rsidRPr="017E24E2">
        <w:rPr>
          <w:rStyle w:val="eop"/>
          <w:rFonts w:cs="Calibri"/>
          <w:color w:val="000000" w:themeColor="text1"/>
          <w:sz w:val="24"/>
          <w:szCs w:val="24"/>
        </w:rPr>
        <w:t> </w:t>
      </w:r>
    </w:p>
    <w:p w14:paraId="16573FB8" w14:textId="1A9BC1AF" w:rsidR="4C9258E6" w:rsidRDefault="413CF395" w:rsidP="673BB862">
      <w:pPr>
        <w:pStyle w:val="ListParagraph"/>
        <w:numPr>
          <w:ilvl w:val="0"/>
          <w:numId w:val="3"/>
        </w:num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Clarity from RCOG on regulations for SITMs, in particular  in relation to ST5s, and access to dedicated sessions and registration for a second module in ST5. </w:t>
      </w:r>
      <w:r w:rsidRPr="673BB862">
        <w:rPr>
          <w:rStyle w:val="eop"/>
          <w:rFonts w:cs="Calibri"/>
          <w:color w:val="000000" w:themeColor="text1"/>
          <w:sz w:val="24"/>
          <w:szCs w:val="24"/>
        </w:rPr>
        <w:t> </w:t>
      </w:r>
    </w:p>
    <w:p w14:paraId="14E71D1A" w14:textId="08DC24F6" w:rsidR="4C9258E6" w:rsidRDefault="413CF395" w:rsidP="673BB862">
      <w:pPr>
        <w:pStyle w:val="ListParagraph"/>
        <w:numPr>
          <w:ilvl w:val="0"/>
          <w:numId w:val="3"/>
        </w:num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As in last years report, supervisors and college tutors need to continue to plan access to SITMs carefully, likely in a regional approach, to ensure adequate access to supervision and operative opportunities. Data on SITM choices should be fed through to TPDs and SITM Directors via TEF Special Interest Report. Consideration should be given on how to encourage registration for undersubscribed modules where possible.  </w:t>
      </w:r>
      <w:r w:rsidRPr="673BB862">
        <w:rPr>
          <w:rStyle w:val="eop"/>
          <w:rFonts w:cs="Calibri"/>
          <w:color w:val="000000" w:themeColor="text1"/>
          <w:sz w:val="24"/>
          <w:szCs w:val="24"/>
        </w:rPr>
        <w:t> </w:t>
      </w:r>
    </w:p>
    <w:p w14:paraId="6C0D3E89" w14:textId="1489CD7D" w:rsidR="4C9258E6" w:rsidRDefault="413CF395" w:rsidP="673BB862">
      <w:pPr>
        <w:pStyle w:val="ListParagraph"/>
        <w:numPr>
          <w:ilvl w:val="0"/>
          <w:numId w:val="3"/>
        </w:numPr>
        <w:spacing w:after="0" w:line="276" w:lineRule="auto"/>
        <w:rPr>
          <w:rFonts w:ascii="Calibri" w:eastAsia="Calibri" w:hAnsi="Calibri" w:cs="Calibri"/>
          <w:color w:val="000000" w:themeColor="text1"/>
          <w:sz w:val="24"/>
          <w:szCs w:val="24"/>
        </w:rPr>
      </w:pPr>
      <w:r w:rsidRPr="673BB862">
        <w:rPr>
          <w:rStyle w:val="eop"/>
          <w:rFonts w:cs="Calibri"/>
          <w:color w:val="000000" w:themeColor="text1"/>
          <w:sz w:val="24"/>
          <w:szCs w:val="24"/>
        </w:rPr>
        <w:t>Anonymised free text feedback from trainees on improvements to specific modules should also be fed back to Special Interest Training Committee, for monitoring and to address concerns</w:t>
      </w:r>
    </w:p>
    <w:p w14:paraId="4362E988" w14:textId="67141941" w:rsidR="4C9258E6" w:rsidRDefault="4C9258E6" w:rsidP="673BB862">
      <w:pPr>
        <w:spacing w:after="0" w:line="240" w:lineRule="auto"/>
        <w:rPr>
          <w:rFonts w:ascii="Calibri" w:eastAsia="Calibri" w:hAnsi="Calibri" w:cs="Calibri"/>
          <w:color w:val="000000" w:themeColor="text1"/>
          <w:sz w:val="24"/>
          <w:szCs w:val="24"/>
        </w:rPr>
      </w:pPr>
    </w:p>
    <w:p w14:paraId="12BCFCB1" w14:textId="57C1EC58" w:rsidR="4C9258E6" w:rsidRDefault="413CF395" w:rsidP="673BB862">
      <w:pPr>
        <w:spacing w:after="0" w:line="240" w:lineRule="auto"/>
        <w:rPr>
          <w:rFonts w:ascii="Calibri" w:eastAsia="Calibri" w:hAnsi="Calibri" w:cs="Calibri"/>
          <w:color w:val="D13438"/>
          <w:sz w:val="24"/>
          <w:szCs w:val="24"/>
        </w:rPr>
      </w:pPr>
      <w:r w:rsidRPr="673BB862">
        <w:rPr>
          <w:rStyle w:val="eop"/>
          <w:rFonts w:cs="Calibri"/>
          <w:color w:val="D13438"/>
          <w:sz w:val="24"/>
          <w:szCs w:val="24"/>
        </w:rPr>
        <w:t> </w:t>
      </w:r>
    </w:p>
    <w:p w14:paraId="49221FBB" w14:textId="03F30181" w:rsidR="4C9258E6" w:rsidRDefault="413CF395" w:rsidP="673BB862">
      <w:pPr>
        <w:spacing w:after="0" w:line="240" w:lineRule="auto"/>
        <w:rPr>
          <w:rFonts w:ascii="Calibri" w:eastAsia="Calibri" w:hAnsi="Calibri" w:cs="Calibri"/>
          <w:color w:val="000000" w:themeColor="text1"/>
          <w:sz w:val="24"/>
          <w:szCs w:val="24"/>
        </w:rPr>
      </w:pPr>
      <w:r w:rsidRPr="673BB862">
        <w:rPr>
          <w:rStyle w:val="eop"/>
          <w:rFonts w:cs="Calibri"/>
          <w:color w:val="000000" w:themeColor="text1"/>
          <w:sz w:val="24"/>
          <w:szCs w:val="24"/>
        </w:rPr>
        <w:t> </w:t>
      </w:r>
    </w:p>
    <w:p w14:paraId="720D8D4A" w14:textId="5B5E9F01" w:rsidR="4C9258E6" w:rsidRDefault="4C9258E6" w:rsidP="3C20A026">
      <w:pPr>
        <w:spacing w:after="0" w:line="240" w:lineRule="auto"/>
        <w:rPr>
          <w:rStyle w:val="normaltextrun"/>
          <w:rFonts w:cs="Calibri"/>
          <w:color w:val="0F4761"/>
          <w:sz w:val="36"/>
          <w:szCs w:val="36"/>
          <w:lang w:val="en-US"/>
        </w:rPr>
      </w:pPr>
    </w:p>
    <w:p w14:paraId="26F4D720" w14:textId="10868D0A" w:rsidR="4C9258E6" w:rsidRDefault="4C9258E6" w:rsidP="673BB862">
      <w:pPr>
        <w:spacing w:after="0" w:line="240" w:lineRule="auto"/>
      </w:pPr>
      <w:r>
        <w:br w:type="page"/>
      </w:r>
    </w:p>
    <w:p w14:paraId="742430EB" w14:textId="29F79891" w:rsidR="4C9258E6" w:rsidRDefault="413CF395" w:rsidP="1E25F945">
      <w:pPr>
        <w:spacing w:after="0" w:line="240" w:lineRule="auto"/>
        <w:rPr>
          <w:rFonts w:ascii="Calibri" w:eastAsia="Calibri" w:hAnsi="Calibri" w:cs="Calibri"/>
          <w:color w:val="D13438"/>
          <w:sz w:val="36"/>
          <w:szCs w:val="36"/>
        </w:rPr>
      </w:pPr>
      <w:bookmarkStart w:id="4" w:name="_Toc1800208922"/>
      <w:r w:rsidRPr="1E25F945">
        <w:rPr>
          <w:rStyle w:val="Heading1Char"/>
          <w:sz w:val="36"/>
          <w:szCs w:val="36"/>
          <w:lang w:val="en-US"/>
        </w:rPr>
        <w:lastRenderedPageBreak/>
        <w:t>Analysis</w:t>
      </w:r>
      <w:bookmarkEnd w:id="4"/>
      <w:r w:rsidRPr="1E25F945">
        <w:rPr>
          <w:rStyle w:val="eop"/>
          <w:rFonts w:cs="Calibri"/>
          <w:color w:val="D13438"/>
          <w:sz w:val="36"/>
          <w:szCs w:val="36"/>
        </w:rPr>
        <w:t> </w:t>
      </w:r>
    </w:p>
    <w:p w14:paraId="1F61A271" w14:textId="2654891A" w:rsidR="4C9258E6" w:rsidRDefault="4C9258E6" w:rsidP="673BB862">
      <w:pPr>
        <w:spacing w:after="0" w:line="240" w:lineRule="auto"/>
        <w:rPr>
          <w:rFonts w:ascii="Calibri" w:eastAsia="Calibri" w:hAnsi="Calibri" w:cs="Calibri"/>
          <w:color w:val="D13438"/>
          <w:sz w:val="24"/>
          <w:szCs w:val="24"/>
        </w:rPr>
      </w:pPr>
    </w:p>
    <w:p w14:paraId="5EDB770C" w14:textId="41629F16" w:rsidR="4C9258E6" w:rsidRDefault="413CF395" w:rsidP="1E25F945">
      <w:pPr>
        <w:pStyle w:val="Heading2"/>
        <w:rPr>
          <w:rFonts w:ascii="Calibri" w:eastAsia="Calibri" w:hAnsi="Calibri" w:cs="Calibri"/>
          <w:color w:val="1F4E79" w:themeColor="accent1" w:themeShade="80"/>
          <w:sz w:val="24"/>
          <w:szCs w:val="24"/>
        </w:rPr>
      </w:pPr>
      <w:bookmarkStart w:id="5" w:name="_Toc467377296"/>
      <w:r w:rsidRPr="1E25F945">
        <w:rPr>
          <w:lang w:val="en-US"/>
        </w:rPr>
        <w:t>Introduction of changes to Special Interest Training</w:t>
      </w:r>
      <w:bookmarkEnd w:id="5"/>
    </w:p>
    <w:p w14:paraId="65C2DEAE" w14:textId="50DF1F14" w:rsidR="4C9258E6" w:rsidRDefault="4C9258E6" w:rsidP="673BB862">
      <w:pPr>
        <w:spacing w:after="0" w:line="240" w:lineRule="auto"/>
        <w:rPr>
          <w:rFonts w:ascii="Calibri" w:eastAsia="Calibri" w:hAnsi="Calibri" w:cs="Calibri"/>
          <w:color w:val="000000" w:themeColor="text1"/>
          <w:sz w:val="24"/>
          <w:szCs w:val="24"/>
        </w:rPr>
      </w:pPr>
    </w:p>
    <w:p w14:paraId="14CBBE51" w14:textId="25793A9C"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Respondents were asked about the implementation of Curriculum 2024, and the changes to Special Interest Training. A majority of ST4-7 trainees (67%) agreed they felt well informed about these changes.  This is an improvement from TEF 2024 (38%), likely reflecting the impacted cohort coming through. </w:t>
      </w:r>
      <w:r w:rsidRPr="673BB862">
        <w:rPr>
          <w:rStyle w:val="eop"/>
          <w:rFonts w:cs="Calibri"/>
          <w:color w:val="000000" w:themeColor="text1"/>
          <w:sz w:val="24"/>
          <w:szCs w:val="24"/>
        </w:rPr>
        <w:t> </w:t>
      </w:r>
    </w:p>
    <w:p w14:paraId="04016ACE" w14:textId="3262AB72" w:rsidR="4C9258E6" w:rsidRDefault="4C9258E6" w:rsidP="673BB862">
      <w:pPr>
        <w:spacing w:after="0" w:line="276" w:lineRule="auto"/>
        <w:rPr>
          <w:rFonts w:ascii="Calibri" w:eastAsia="Calibri" w:hAnsi="Calibri" w:cs="Calibri"/>
          <w:color w:val="000000" w:themeColor="text1"/>
          <w:sz w:val="24"/>
          <w:szCs w:val="24"/>
        </w:rPr>
      </w:pPr>
    </w:p>
    <w:p w14:paraId="151B0946" w14:textId="040A4ACA"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However, despite feeling well informed, trainees had mixed reviews on the changes.</w:t>
      </w:r>
      <w:r w:rsidRPr="673BB862">
        <w:rPr>
          <w:rStyle w:val="eop"/>
          <w:rFonts w:cs="Calibri"/>
          <w:i/>
          <w:iCs/>
          <w:color w:val="000000" w:themeColor="text1"/>
          <w:sz w:val="24"/>
          <w:szCs w:val="24"/>
        </w:rPr>
        <w:t> </w:t>
      </w:r>
      <w:r w:rsidRPr="673BB862">
        <w:rPr>
          <w:rStyle w:val="normaltextrun"/>
          <w:rFonts w:cs="Calibri"/>
          <w:color w:val="000000" w:themeColor="text1"/>
          <w:sz w:val="24"/>
          <w:szCs w:val="24"/>
          <w:lang w:val="en-US"/>
        </w:rPr>
        <w:t xml:space="preserve">Only 45% agreed or strongly agreed that they felt positive about the changes, which again is an improvement on TEF 2024 (18%). As previously, 45% appear ambivalent towards the changes. This may reflect an ongoing subset of trainees in late training (ST7) who have not been impacted by the changes. </w:t>
      </w:r>
    </w:p>
    <w:p w14:paraId="348D6CDD" w14:textId="133CB8EB"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Overall low numbers of trainees answered negatively about the changes to Special Interest Training, but of those who did, almost all were registered for at least one gynaecology ATSM/SITM (92%).</w:t>
      </w:r>
      <w:r w:rsidRPr="673BB862">
        <w:rPr>
          <w:rStyle w:val="eop"/>
          <w:rFonts w:cs="Calibri"/>
          <w:color w:val="000000" w:themeColor="text1"/>
          <w:sz w:val="24"/>
          <w:szCs w:val="24"/>
        </w:rPr>
        <w:t> </w:t>
      </w:r>
    </w:p>
    <w:p w14:paraId="3E646422" w14:textId="254B80F0" w:rsidR="4C9258E6" w:rsidRDefault="413CF395" w:rsidP="673BB862">
      <w:pPr>
        <w:spacing w:after="0" w:line="276" w:lineRule="auto"/>
        <w:rPr>
          <w:rFonts w:ascii="Calibri" w:eastAsia="Calibri" w:hAnsi="Calibri" w:cs="Calibri"/>
          <w:color w:val="000000" w:themeColor="text1"/>
          <w:sz w:val="24"/>
          <w:szCs w:val="24"/>
        </w:rPr>
      </w:pPr>
      <w:r w:rsidRPr="673BB862">
        <w:rPr>
          <w:rStyle w:val="eop"/>
          <w:rFonts w:cs="Calibri"/>
          <w:color w:val="000000" w:themeColor="text1"/>
          <w:sz w:val="24"/>
          <w:szCs w:val="24"/>
        </w:rPr>
        <w:t> </w:t>
      </w:r>
    </w:p>
    <w:p w14:paraId="574C338A" w14:textId="007EEA2E" w:rsidR="4C9258E6" w:rsidRDefault="4C9258E6" w:rsidP="673BB862">
      <w:pPr>
        <w:spacing w:after="0" w:line="276" w:lineRule="auto"/>
        <w:rPr>
          <w:rFonts w:ascii="Calibri" w:eastAsia="Calibri" w:hAnsi="Calibri" w:cs="Calibri"/>
          <w:color w:val="000000" w:themeColor="text1"/>
          <w:sz w:val="24"/>
          <w:szCs w:val="24"/>
        </w:rPr>
      </w:pPr>
    </w:p>
    <w:p w14:paraId="4415A80B" w14:textId="179B5E20" w:rsidR="4C9258E6" w:rsidRDefault="413CF395" w:rsidP="1E25F945">
      <w:pPr>
        <w:pStyle w:val="Heading2"/>
        <w:rPr>
          <w:rFonts w:ascii="Calibri" w:eastAsia="Calibri" w:hAnsi="Calibri" w:cs="Calibri"/>
          <w:color w:val="1F4E79" w:themeColor="accent1" w:themeShade="80"/>
          <w:sz w:val="24"/>
          <w:szCs w:val="24"/>
        </w:rPr>
      </w:pPr>
      <w:bookmarkStart w:id="6" w:name="_Toc1602253154"/>
      <w:r w:rsidRPr="1E25F945">
        <w:rPr>
          <w:lang w:val="en-US"/>
        </w:rPr>
        <w:t>Registration for ATSMs and SITMs</w:t>
      </w:r>
      <w:bookmarkEnd w:id="6"/>
      <w:r w:rsidRPr="1E25F945">
        <w:t> </w:t>
      </w:r>
    </w:p>
    <w:p w14:paraId="363D8E1C" w14:textId="7F9B8D6F" w:rsidR="4C9258E6" w:rsidRDefault="4C9258E6" w:rsidP="673BB862">
      <w:pPr>
        <w:spacing w:after="0" w:line="276" w:lineRule="auto"/>
        <w:rPr>
          <w:rFonts w:ascii="Calibri" w:eastAsia="Calibri" w:hAnsi="Calibri" w:cs="Calibri"/>
          <w:color w:val="000000" w:themeColor="text1"/>
          <w:sz w:val="24"/>
          <w:szCs w:val="24"/>
        </w:rPr>
      </w:pPr>
    </w:p>
    <w:p w14:paraId="6F2D97F4" w14:textId="7674D869"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The inaugural year of Special Interest Training saw equal participation from ST5, ST6 and ST7 trainees, indicating strong uptake in its first year of availability for the ST5 cohort. There were also 2 post-CCT level trainees participating in Special Interest Training (similar to previous years).</w:t>
      </w:r>
      <w:r w:rsidRPr="673BB862">
        <w:rPr>
          <w:rStyle w:val="eop"/>
          <w:rFonts w:cs="Calibri"/>
          <w:color w:val="000000" w:themeColor="text1"/>
          <w:sz w:val="24"/>
          <w:szCs w:val="24"/>
        </w:rPr>
        <w:t> </w:t>
      </w:r>
    </w:p>
    <w:p w14:paraId="54833735" w14:textId="65FE7E8C" w:rsidR="4C9258E6" w:rsidRDefault="413CF395" w:rsidP="673BB862">
      <w:pPr>
        <w:spacing w:after="0" w:line="240" w:lineRule="auto"/>
        <w:rPr>
          <w:rFonts w:ascii="Calibri" w:eastAsia="Calibri" w:hAnsi="Calibri" w:cs="Calibri"/>
          <w:color w:val="000000" w:themeColor="text1"/>
          <w:sz w:val="24"/>
          <w:szCs w:val="24"/>
        </w:rPr>
      </w:pPr>
      <w:r w:rsidRPr="673BB862">
        <w:rPr>
          <w:rStyle w:val="eop"/>
          <w:rFonts w:cs="Calibri"/>
          <w:color w:val="000000" w:themeColor="text1"/>
          <w:sz w:val="24"/>
          <w:szCs w:val="24"/>
        </w:rPr>
        <w:t> </w:t>
      </w:r>
    </w:p>
    <w:p w14:paraId="119B5BF1" w14:textId="6A673E2A" w:rsidR="4C9258E6" w:rsidRDefault="413CF395" w:rsidP="673BB862">
      <w:pPr>
        <w:spacing w:after="0" w:line="240" w:lineRule="auto"/>
        <w:rPr>
          <w:rFonts w:ascii="Calibri" w:eastAsia="Calibri" w:hAnsi="Calibri" w:cs="Calibri"/>
          <w:color w:val="000000" w:themeColor="text1"/>
          <w:sz w:val="24"/>
          <w:szCs w:val="24"/>
        </w:rPr>
      </w:pPr>
      <w:r w:rsidRPr="673BB862">
        <w:rPr>
          <w:rStyle w:val="eop"/>
          <w:rFonts w:cs="Calibri"/>
          <w:color w:val="000000" w:themeColor="text1"/>
          <w:sz w:val="24"/>
          <w:szCs w:val="24"/>
        </w:rPr>
        <w:t> </w:t>
      </w:r>
      <w:r w:rsidRPr="673BB862">
        <w:rPr>
          <w:rStyle w:val="normaltextrun"/>
          <w:rFonts w:cs="Calibri"/>
          <w:color w:val="000000" w:themeColor="text1"/>
          <w:sz w:val="24"/>
          <w:szCs w:val="24"/>
          <w:lang w:val="en-US"/>
        </w:rPr>
        <w:t>A total of 1359 ATSMs and SITMs were registered in the TEF survey.  Due to transitional arrangements there were still many trainees registered for ATSMs. To obtain a CCT in O&amp;G, trainees need to complete two Special Interest Training Modules; under transitional arrangements this may involve completing two SITMs, two ATSMs or one of each, dependent on stage of training.  However, as anticipated, SITMs now make up the majority of registered modules amongst TEF respondents.</w:t>
      </w:r>
      <w:r w:rsidRPr="673BB862">
        <w:rPr>
          <w:rStyle w:val="eop"/>
          <w:rFonts w:cs="Calibri"/>
          <w:color w:val="000000" w:themeColor="text1"/>
          <w:sz w:val="24"/>
          <w:szCs w:val="24"/>
        </w:rPr>
        <w:t> </w:t>
      </w:r>
    </w:p>
    <w:p w14:paraId="741DDADF" w14:textId="64F6C850" w:rsidR="4C9258E6" w:rsidRDefault="4C9258E6" w:rsidP="673BB862">
      <w:pPr>
        <w:spacing w:after="0" w:line="240" w:lineRule="auto"/>
        <w:rPr>
          <w:rFonts w:ascii="Calibri" w:eastAsia="Calibri" w:hAnsi="Calibri" w:cs="Calibri"/>
          <w:color w:val="000000" w:themeColor="text1"/>
          <w:sz w:val="24"/>
          <w:szCs w:val="24"/>
        </w:rPr>
      </w:pPr>
    </w:p>
    <w:p w14:paraId="1C1313E0" w14:textId="5FBF0098" w:rsidR="4C9258E6" w:rsidRDefault="413CF395" w:rsidP="673BB862">
      <w:pPr>
        <w:spacing w:after="200" w:line="276" w:lineRule="auto"/>
        <w:rPr>
          <w:rFonts w:ascii="Calibri" w:eastAsia="Calibri" w:hAnsi="Calibri" w:cs="Calibri"/>
          <w:color w:val="000000" w:themeColor="text1"/>
          <w:sz w:val="24"/>
          <w:szCs w:val="24"/>
        </w:rPr>
      </w:pPr>
      <w:r w:rsidRPr="673BB862">
        <w:rPr>
          <w:rFonts w:ascii="Calibri" w:eastAsia="Calibri" w:hAnsi="Calibri" w:cs="Calibri"/>
          <w:color w:val="000000" w:themeColor="text1"/>
          <w:sz w:val="24"/>
          <w:szCs w:val="24"/>
        </w:rPr>
        <w:t>ATSMs have now closed to new registrations. The majority of outstanding ATSM registratons relate to Advanced Labour Ward practice, followed by Benign Gynaecology (both laparoscopy and hysteroscopy modules) and Acute gynaecology.</w:t>
      </w:r>
    </w:p>
    <w:p w14:paraId="2D289073" w14:textId="37F350DB"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With the removal of Advanced Labour Ward Practice, the  most popular SITMs remain Gynaecology Surgical Care, Therapeutic Hysteroscopy and Complex Early Pregnancy, alongside Pregnancy Care as the top obstetric SITM.</w:t>
      </w:r>
    </w:p>
    <w:p w14:paraId="0DA52010" w14:textId="2CA1B369" w:rsidR="4C9258E6" w:rsidRDefault="413CF395" w:rsidP="1E25F945">
      <w:pPr>
        <w:spacing w:after="0" w:line="276" w:lineRule="auto"/>
        <w:rPr>
          <w:rFonts w:ascii="Calibri" w:eastAsia="Calibri" w:hAnsi="Calibri" w:cs="Calibri"/>
          <w:color w:val="000000" w:themeColor="text1"/>
          <w:sz w:val="24"/>
          <w:szCs w:val="24"/>
        </w:rPr>
      </w:pPr>
      <w:r w:rsidRPr="1E25F945">
        <w:rPr>
          <w:rStyle w:val="normaltextrun"/>
          <w:rFonts w:cs="Calibri"/>
          <w:color w:val="000000" w:themeColor="text1"/>
          <w:sz w:val="24"/>
          <w:szCs w:val="24"/>
          <w:lang w:val="en-US"/>
        </w:rPr>
        <w:t>Only 43 trainees have registered for a third module.</w:t>
      </w:r>
      <w:r w:rsidRPr="1E25F945">
        <w:rPr>
          <w:rStyle w:val="eop"/>
          <w:rFonts w:cs="Calibri"/>
          <w:color w:val="000000" w:themeColor="text1"/>
          <w:sz w:val="24"/>
          <w:szCs w:val="24"/>
        </w:rPr>
        <w:t> </w:t>
      </w:r>
    </w:p>
    <w:p w14:paraId="42E793D6" w14:textId="10636E5F" w:rsidR="4C9258E6" w:rsidRDefault="4C9258E6" w:rsidP="673BB862">
      <w:pPr>
        <w:spacing w:after="0" w:line="276" w:lineRule="auto"/>
      </w:pPr>
      <w:r>
        <w:lastRenderedPageBreak/>
        <w:br w:type="page"/>
      </w:r>
    </w:p>
    <w:p w14:paraId="19DA65A1" w14:textId="1FAB1700" w:rsidR="4C9258E6" w:rsidRDefault="413CF395" w:rsidP="1E25F945">
      <w:pPr>
        <w:spacing w:after="0" w:line="276" w:lineRule="auto"/>
        <w:rPr>
          <w:rFonts w:ascii="Calibri" w:eastAsia="Calibri" w:hAnsi="Calibri" w:cs="Calibri"/>
          <w:i/>
          <w:iCs/>
          <w:color w:val="1F4E79" w:themeColor="accent1" w:themeShade="80"/>
          <w:sz w:val="24"/>
          <w:szCs w:val="24"/>
        </w:rPr>
      </w:pPr>
      <w:bookmarkStart w:id="7" w:name="_Toc328094257"/>
      <w:r w:rsidRPr="1E25F945">
        <w:rPr>
          <w:rStyle w:val="Heading2Char"/>
          <w:lang w:val="en-US"/>
        </w:rPr>
        <w:lastRenderedPageBreak/>
        <w:t>Choice of Special Interest Training</w:t>
      </w:r>
      <w:bookmarkEnd w:id="7"/>
      <w:r w:rsidRPr="1E25F945">
        <w:rPr>
          <w:rStyle w:val="eop"/>
          <w:rFonts w:cs="Calibri"/>
          <w:i/>
          <w:iCs/>
          <w:color w:val="1F4E79" w:themeColor="accent1" w:themeShade="80"/>
          <w:sz w:val="24"/>
          <w:szCs w:val="24"/>
        </w:rPr>
        <w:t> </w:t>
      </w:r>
    </w:p>
    <w:p w14:paraId="2C6471D4" w14:textId="066B19F9" w:rsidR="4C9258E6" w:rsidRDefault="4C9258E6" w:rsidP="673BB862">
      <w:pPr>
        <w:spacing w:after="0" w:line="276" w:lineRule="auto"/>
        <w:rPr>
          <w:rFonts w:ascii="Calibri" w:eastAsia="Calibri" w:hAnsi="Calibri" w:cs="Calibri"/>
          <w:color w:val="000000" w:themeColor="text1"/>
          <w:sz w:val="24"/>
          <w:szCs w:val="24"/>
        </w:rPr>
      </w:pPr>
    </w:p>
    <w:p w14:paraId="2414DC34" w14:textId="2207A46B"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The 2025 TEF has added questions aimed to gain an understanding of what drives trainee</w:t>
      </w:r>
      <w:r w:rsidRPr="673BB862">
        <w:rPr>
          <w:rFonts w:ascii="Calibri" w:eastAsia="Calibri" w:hAnsi="Calibri" w:cs="Calibri"/>
          <w:strike/>
          <w:color w:val="000000" w:themeColor="text1"/>
          <w:sz w:val="24"/>
          <w:szCs w:val="24"/>
          <w:lang w:val="en-US"/>
        </w:rPr>
        <w:t xml:space="preserve"> </w:t>
      </w:r>
      <w:r w:rsidRPr="673BB862">
        <w:rPr>
          <w:rStyle w:val="normaltextrun"/>
          <w:rFonts w:cs="Calibri"/>
          <w:color w:val="000000" w:themeColor="text1"/>
          <w:sz w:val="24"/>
          <w:szCs w:val="24"/>
          <w:lang w:val="en-US"/>
        </w:rPr>
        <w:t>choice for Special Interest Training, and their views on future shape of the O&amp;G workforce; in particular, whether concern about obstetric or gynecological operating skills drives Special Interest Training choices.</w:t>
      </w:r>
    </w:p>
    <w:p w14:paraId="14450DD9" w14:textId="3D4A7C87" w:rsidR="4C9258E6" w:rsidRDefault="413CF395" w:rsidP="673BB862">
      <w:pPr>
        <w:shd w:val="clear" w:color="auto" w:fill="FFFFFF" w:themeFill="background1"/>
        <w:spacing w:after="0" w:line="276" w:lineRule="auto"/>
        <w:rPr>
          <w:rFonts w:ascii="Calibri" w:eastAsia="Calibri" w:hAnsi="Calibri" w:cs="Calibri"/>
          <w:color w:val="000000" w:themeColor="text1"/>
          <w:sz w:val="24"/>
          <w:szCs w:val="24"/>
        </w:rPr>
      </w:pPr>
      <w:r w:rsidRPr="673BB862">
        <w:rPr>
          <w:rStyle w:val="eop"/>
          <w:rFonts w:cs="Calibri"/>
          <w:color w:val="000000" w:themeColor="text1"/>
          <w:sz w:val="24"/>
          <w:szCs w:val="24"/>
        </w:rPr>
        <w:t> </w:t>
      </w:r>
    </w:p>
    <w:p w14:paraId="1D963691" w14:textId="335485F1" w:rsidR="4C9258E6" w:rsidRDefault="413CF395" w:rsidP="673BB862">
      <w:pPr>
        <w:shd w:val="clear" w:color="auto" w:fill="FFFFFF" w:themeFill="background1"/>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rPr>
        <w:t>The majority of respondents felt that all O&amp;G trainees should be competent to perform advanced gynaecological procedures e.g. hysterectomy/myomectomy at completion of training.  </w:t>
      </w:r>
      <w:r w:rsidRPr="673BB862">
        <w:rPr>
          <w:rStyle w:val="normaltextrun"/>
          <w:rFonts w:cs="Calibri"/>
          <w:color w:val="000000" w:themeColor="text1"/>
          <w:sz w:val="24"/>
          <w:szCs w:val="24"/>
          <w:lang w:val="en-US"/>
        </w:rPr>
        <w:t>However, in contrast to this, most respondents do not feel it is realistic for all trainees to achieve</w:t>
      </w:r>
      <w:r w:rsidRPr="673BB862">
        <w:rPr>
          <w:rFonts w:ascii="Calibri" w:eastAsia="Calibri" w:hAnsi="Calibri" w:cs="Calibri"/>
          <w:strike/>
          <w:color w:val="000000" w:themeColor="text1"/>
          <w:sz w:val="24"/>
          <w:szCs w:val="24"/>
          <w:lang w:val="en-US"/>
        </w:rPr>
        <w:t xml:space="preserve"> </w:t>
      </w:r>
      <w:r w:rsidRPr="673BB862">
        <w:rPr>
          <w:rStyle w:val="normaltextrun"/>
          <w:rFonts w:cs="Calibri"/>
          <w:color w:val="000000" w:themeColor="text1"/>
          <w:sz w:val="24"/>
          <w:szCs w:val="24"/>
          <w:lang w:val="en-US"/>
        </w:rPr>
        <w:t>competence in such advanced gynaecological procedures (e.g. hysterectomy /myomectomy) in the current system.</w:t>
      </w:r>
      <w:r w:rsidRPr="673BB862">
        <w:rPr>
          <w:rStyle w:val="eop"/>
          <w:rFonts w:cs="Calibri"/>
          <w:color w:val="000000" w:themeColor="text1"/>
          <w:sz w:val="24"/>
          <w:szCs w:val="24"/>
        </w:rPr>
        <w:t> </w:t>
      </w:r>
    </w:p>
    <w:p w14:paraId="44B327F8" w14:textId="6CAFC807" w:rsidR="4C9258E6" w:rsidRDefault="4C9258E6" w:rsidP="673BB862">
      <w:pPr>
        <w:spacing w:after="200" w:line="276" w:lineRule="auto"/>
        <w:rPr>
          <w:rFonts w:ascii="Calibri" w:eastAsia="Calibri" w:hAnsi="Calibri" w:cs="Calibri"/>
          <w:color w:val="000000" w:themeColor="text1"/>
          <w:sz w:val="24"/>
          <w:szCs w:val="24"/>
        </w:rPr>
      </w:pPr>
    </w:p>
    <w:p w14:paraId="11E27306" w14:textId="2B766108" w:rsidR="4C9258E6" w:rsidRDefault="413CF395" w:rsidP="673BB862">
      <w:pPr>
        <w:spacing w:after="20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On further evaluation of trainee responses to what has influenced their own choice of ATSM/SITM/SST, a majority (58%) confirm that they have chosen/planning to choose one that enables them to perform advanced gynaecological operating.</w:t>
      </w:r>
      <w:r w:rsidRPr="673BB862">
        <w:rPr>
          <w:rStyle w:val="eop"/>
          <w:rFonts w:cs="Calibri"/>
          <w:color w:val="000000" w:themeColor="text1"/>
          <w:sz w:val="24"/>
          <w:szCs w:val="24"/>
        </w:rPr>
        <w:t> </w:t>
      </w:r>
      <w:r w:rsidRPr="673BB862">
        <w:rPr>
          <w:rStyle w:val="normaltextrun"/>
          <w:rFonts w:cs="Calibri"/>
          <w:color w:val="000000" w:themeColor="text1"/>
          <w:sz w:val="24"/>
          <w:szCs w:val="24"/>
          <w:lang w:val="en-US"/>
        </w:rPr>
        <w:t xml:space="preserve">Furthermore, a significant number of trainees (45%) agreed or strongly agreed that they have chosen a gynaecology operating module </w:t>
      </w:r>
      <w:r w:rsidRPr="673BB862">
        <w:rPr>
          <w:rStyle w:val="normaltextrun"/>
          <w:rFonts w:cs="Calibri"/>
          <w:color w:val="000000" w:themeColor="text1"/>
          <w:sz w:val="24"/>
          <w:szCs w:val="24"/>
        </w:rPr>
        <w:t>because of concerns about competency to perform out-of-hours complex gynaecological operating.</w:t>
      </w:r>
    </w:p>
    <w:p w14:paraId="47B659AF" w14:textId="0CACE3B9" w:rsidR="4C9258E6" w:rsidRDefault="413CF395" w:rsidP="673BB862">
      <w:pPr>
        <w:spacing w:after="20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However, regarding obstetric competencies (ability to perform out-of-hours complex surgeries in obstetrics) influencing their choice of an obstetric module, opinion was more varied (30% agreed/strongly agreed, 31% disagreed/strongly disagreed). This may reflect that Obstetric module curriculums are mainly focused on antenatal care and scanning competencies. </w:t>
      </w:r>
      <w:r w:rsidRPr="673BB862">
        <w:rPr>
          <w:rStyle w:val="eop"/>
          <w:rFonts w:cs="Calibri"/>
          <w:color w:val="000000" w:themeColor="text1"/>
          <w:sz w:val="24"/>
          <w:szCs w:val="24"/>
        </w:rPr>
        <w:t> </w:t>
      </w:r>
    </w:p>
    <w:p w14:paraId="01B59234" w14:textId="1F307D8C"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Respondents were also asked to consider the provision of complex operating out of hours in the future. Provision for support/joint operating or mentorship post-CCT does not seem to change the choice of advanced modules. Half of the responders say they would make the same choice of module, even with support for complex operating. When asked would they be less likely to choose a gynaecology module if they were assured of support for complex surgeries</w:t>
      </w:r>
      <w:r w:rsidRPr="673BB862">
        <w:rPr>
          <w:rStyle w:val="eop"/>
          <w:rFonts w:cs="Calibri"/>
          <w:color w:val="000000" w:themeColor="text1"/>
          <w:sz w:val="24"/>
          <w:szCs w:val="24"/>
        </w:rPr>
        <w:t> </w:t>
      </w:r>
    </w:p>
    <w:p w14:paraId="23EE089C" w14:textId="2083F663" w:rsidR="4C9258E6" w:rsidRDefault="4C9258E6" w:rsidP="673BB862">
      <w:pPr>
        <w:spacing w:after="0" w:line="276" w:lineRule="auto"/>
        <w:rPr>
          <w:rStyle w:val="eop"/>
          <w:rFonts w:cs="Calibri"/>
          <w:color w:val="000000" w:themeColor="text1"/>
          <w:sz w:val="24"/>
          <w:szCs w:val="24"/>
        </w:rPr>
      </w:pPr>
    </w:p>
    <w:p w14:paraId="1B4FF786" w14:textId="3AAB6D40" w:rsidR="4C9258E6" w:rsidRDefault="4C9258E6" w:rsidP="673BB862">
      <w:pPr>
        <w:spacing w:after="0" w:line="276" w:lineRule="auto"/>
        <w:rPr>
          <w:rStyle w:val="eop"/>
          <w:rFonts w:cs="Calibri"/>
          <w:color w:val="000000" w:themeColor="text1"/>
          <w:sz w:val="24"/>
          <w:szCs w:val="24"/>
        </w:rPr>
      </w:pPr>
    </w:p>
    <w:p w14:paraId="7AF38057" w14:textId="37B23B39" w:rsidR="4C9258E6" w:rsidRDefault="413CF395" w:rsidP="1E25F945">
      <w:pPr>
        <w:pStyle w:val="Heading2"/>
        <w:rPr>
          <w:rFonts w:ascii="Calibri" w:eastAsia="Calibri" w:hAnsi="Calibri" w:cs="Calibri"/>
          <w:color w:val="1F4E79" w:themeColor="accent1" w:themeShade="80"/>
          <w:sz w:val="24"/>
          <w:szCs w:val="24"/>
        </w:rPr>
      </w:pPr>
      <w:bookmarkStart w:id="8" w:name="_Toc449792544"/>
      <w:r w:rsidRPr="1E25F945">
        <w:rPr>
          <w:lang w:val="en-US"/>
        </w:rPr>
        <w:t>Provision of Training</w:t>
      </w:r>
      <w:bookmarkEnd w:id="8"/>
      <w:r w:rsidRPr="1E25F945">
        <w:t> </w:t>
      </w:r>
    </w:p>
    <w:p w14:paraId="6A3D28BA" w14:textId="241DE8F6"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The TEF survey has asked responders about the provision for ATSM/SITM training and sessions, and barriers to completion. For the first time, a majority of trainees overall agreed they had adequate sessions for their modules. However, over a quarter of trainees reported they did not get enough dedicated sessions for modules. Access to sessions for a second SITM was also more variable.</w:t>
      </w:r>
    </w:p>
    <w:p w14:paraId="443C8D3C" w14:textId="3729B3CA" w:rsidR="4C9258E6" w:rsidRDefault="4C9258E6" w:rsidP="673BB862">
      <w:pPr>
        <w:spacing w:after="200" w:line="276" w:lineRule="auto"/>
        <w:rPr>
          <w:rFonts w:ascii="Calibri" w:eastAsia="Calibri" w:hAnsi="Calibri" w:cs="Calibri"/>
          <w:color w:val="000000" w:themeColor="text1"/>
          <w:sz w:val="24"/>
          <w:szCs w:val="24"/>
        </w:rPr>
      </w:pPr>
    </w:p>
    <w:p w14:paraId="6A606EBF" w14:textId="221468B4"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Reasons for not having enough dedicated sessions for either module were explored via free text response. As in previous years, rota shortages and priority to out of hours duties were the most common cause. Other issues included priority to more senior trainees (reflecting expansion of special interest training to ST5), and nine trainees mentioned availability of robotic surgery in their unit had curtailed training opportunities for them. For ST5s specifically mention was made of not being allowed dedicated sessions, or only being allowed to register one SITM. When specifically asked about adequate opportunities for required surgical procedures many have highlighted difficulties with open surgeries (not done often) and for achieving myomectomy. This likely reflects changing clinical practice in many units. However, as the most popular module, Gynaecology Surgical Care, requires these competencies it is likely there will continue to be a pressure with trainees trying to achieve these competencies. </w:t>
      </w:r>
      <w:r w:rsidRPr="673BB862">
        <w:rPr>
          <w:rStyle w:val="normaltextrun"/>
          <w:rFonts w:cs="Calibri"/>
          <w:strike/>
          <w:color w:val="000000" w:themeColor="text1"/>
          <w:sz w:val="24"/>
          <w:szCs w:val="24"/>
          <w:lang w:val="en-US"/>
        </w:rPr>
        <w:t xml:space="preserve"> </w:t>
      </w:r>
    </w:p>
    <w:p w14:paraId="5B2A0B7D" w14:textId="02CFD647" w:rsidR="4C9258E6" w:rsidRDefault="4C9258E6" w:rsidP="673BB862">
      <w:pPr>
        <w:spacing w:after="0" w:line="276" w:lineRule="auto"/>
        <w:rPr>
          <w:rFonts w:ascii="Calibri" w:eastAsia="Calibri" w:hAnsi="Calibri" w:cs="Calibri"/>
          <w:color w:val="000000" w:themeColor="text1"/>
          <w:sz w:val="24"/>
          <w:szCs w:val="24"/>
        </w:rPr>
      </w:pPr>
    </w:p>
    <w:p w14:paraId="264EB284" w14:textId="2D99853B"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Around a quarter of trainees have indicated they have needed, or they think they are going to need additional training time to complete their advanced training module (26% for 1</w:t>
      </w:r>
      <w:r w:rsidRPr="673BB862">
        <w:rPr>
          <w:rStyle w:val="normaltextrun"/>
          <w:rFonts w:cs="Calibri"/>
          <w:color w:val="000000" w:themeColor="text1"/>
          <w:sz w:val="24"/>
          <w:szCs w:val="24"/>
          <w:vertAlign w:val="superscript"/>
          <w:lang w:val="en-US"/>
        </w:rPr>
        <w:t>st</w:t>
      </w:r>
      <w:r w:rsidRPr="673BB862">
        <w:rPr>
          <w:rFonts w:ascii="Calibri" w:eastAsia="Calibri" w:hAnsi="Calibri" w:cs="Calibri"/>
          <w:color w:val="000000" w:themeColor="text1"/>
          <w:sz w:val="24"/>
          <w:szCs w:val="24"/>
          <w:lang w:val="en-US"/>
        </w:rPr>
        <w:t xml:space="preserve"> module, 23% for 2</w:t>
      </w:r>
      <w:r w:rsidRPr="673BB862">
        <w:rPr>
          <w:rStyle w:val="normaltextrun"/>
          <w:rFonts w:cs="Calibri"/>
          <w:color w:val="000000" w:themeColor="text1"/>
          <w:sz w:val="24"/>
          <w:szCs w:val="24"/>
          <w:vertAlign w:val="superscript"/>
          <w:lang w:val="en-US"/>
        </w:rPr>
        <w:t>nd</w:t>
      </w:r>
      <w:r w:rsidRPr="673BB862">
        <w:rPr>
          <w:rFonts w:ascii="Calibri" w:eastAsia="Calibri" w:hAnsi="Calibri" w:cs="Calibri"/>
          <w:color w:val="000000" w:themeColor="text1"/>
          <w:sz w:val="24"/>
          <w:szCs w:val="24"/>
          <w:lang w:val="en-US"/>
        </w:rPr>
        <w:t xml:space="preserve"> module), which reflects the proportion reporting inadequate access to sessions.</w:t>
      </w:r>
    </w:p>
    <w:p w14:paraId="5FC9A246" w14:textId="1B831417" w:rsidR="4C9258E6" w:rsidRDefault="4C9258E6" w:rsidP="673BB862">
      <w:pPr>
        <w:spacing w:after="0" w:line="276" w:lineRule="auto"/>
        <w:rPr>
          <w:rFonts w:ascii="Calibri" w:eastAsia="Calibri" w:hAnsi="Calibri" w:cs="Calibri"/>
          <w:color w:val="000000" w:themeColor="text1"/>
          <w:sz w:val="24"/>
          <w:szCs w:val="24"/>
        </w:rPr>
      </w:pPr>
    </w:p>
    <w:p w14:paraId="44925C78" w14:textId="4AE96508"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The vast majority of respondents feel the advanced training modules they are undertaking would prepare them for the areas of special interest in their future job plan. This is a reassuring finding, given the responses to questions regarding competencies for complex operating after CCT.</w:t>
      </w:r>
      <w:r w:rsidRPr="673BB862">
        <w:rPr>
          <w:rStyle w:val="eop"/>
          <w:rFonts w:cs="Calibri"/>
          <w:color w:val="000000" w:themeColor="text1"/>
          <w:sz w:val="24"/>
          <w:szCs w:val="24"/>
        </w:rPr>
        <w:t xml:space="preserve">  Respondents were asked about possible improvements to their ATSM/SITM choice. Whilst again there was a focus on access to training, there were multiple concerns that Pregnancy Care competencies should remain in Core Curriculum. There were also multiple comments about entrustability levels for rare procedures such as myomectomy, and whether these were achievable. Several respondents requested more clarity in the curriculum on portfolio guidance and evidence for CiPs. </w:t>
      </w:r>
    </w:p>
    <w:p w14:paraId="410F6AA9" w14:textId="401A3E89" w:rsidR="4C9258E6" w:rsidRDefault="4C9258E6" w:rsidP="673BB862">
      <w:pPr>
        <w:spacing w:after="0" w:line="276" w:lineRule="auto"/>
        <w:rPr>
          <w:rFonts w:ascii="Calibri" w:eastAsia="Calibri" w:hAnsi="Calibri" w:cs="Calibri"/>
          <w:color w:val="000000" w:themeColor="text1"/>
          <w:sz w:val="24"/>
          <w:szCs w:val="24"/>
        </w:rPr>
      </w:pPr>
    </w:p>
    <w:p w14:paraId="633E7E6D" w14:textId="4C71CA26"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 xml:space="preserve">As in previous years, respondents were also asked about supervision of training. </w:t>
      </w:r>
    </w:p>
    <w:p w14:paraId="029E3ADA" w14:textId="34ED84FC" w:rsidR="4C9258E6" w:rsidRDefault="4C9258E6" w:rsidP="673BB862">
      <w:pPr>
        <w:spacing w:after="0" w:line="276" w:lineRule="auto"/>
        <w:rPr>
          <w:rFonts w:ascii="Calibri" w:eastAsia="Calibri" w:hAnsi="Calibri" w:cs="Calibri"/>
          <w:color w:val="000000" w:themeColor="text1"/>
          <w:sz w:val="24"/>
          <w:szCs w:val="24"/>
        </w:rPr>
      </w:pPr>
    </w:p>
    <w:p w14:paraId="25419E49" w14:textId="4957BF2E" w:rsidR="4C9258E6" w:rsidRDefault="413CF395" w:rsidP="673BB862">
      <w:pPr>
        <w:spacing w:after="0" w:line="276" w:lineRule="auto"/>
        <w:rPr>
          <w:rFonts w:ascii="Calibri" w:eastAsia="Calibri" w:hAnsi="Calibri" w:cs="Calibri"/>
          <w:color w:val="000000" w:themeColor="text1"/>
          <w:sz w:val="24"/>
          <w:szCs w:val="24"/>
        </w:rPr>
      </w:pPr>
      <w:r w:rsidRPr="673BB862">
        <w:rPr>
          <w:rStyle w:val="eop"/>
          <w:rFonts w:cs="Calibri"/>
          <w:color w:val="000000" w:themeColor="text1"/>
          <w:sz w:val="24"/>
          <w:szCs w:val="24"/>
        </w:rPr>
        <w:t xml:space="preserve">Whilst the majority of trainees receive an induction meeting, the number agreeing or strongly agreeing that they could achieve an induction meeting with their ATSM/SITM supervisor has dropped from last year. This is compounded by a trend in reduction of effective assessments of competencies and experience at that meeting, and a reduction in trainees getting regular supervision meetings. </w:t>
      </w:r>
    </w:p>
    <w:p w14:paraId="714F4549" w14:textId="43304B2E" w:rsidR="4C9258E6" w:rsidRDefault="4C9258E6" w:rsidP="673BB862">
      <w:pPr>
        <w:spacing w:after="0" w:line="276" w:lineRule="auto"/>
        <w:rPr>
          <w:rStyle w:val="eop"/>
          <w:rFonts w:cs="Calibri"/>
          <w:color w:val="000000" w:themeColor="text1"/>
          <w:sz w:val="24"/>
          <w:szCs w:val="24"/>
        </w:rPr>
      </w:pPr>
    </w:p>
    <w:p w14:paraId="3CB636C8" w14:textId="76711434" w:rsidR="4C9258E6" w:rsidRDefault="413CF395" w:rsidP="1E25F945">
      <w:pPr>
        <w:pStyle w:val="Heading1"/>
        <w:rPr>
          <w:rFonts w:ascii="Calibri" w:eastAsia="Calibri" w:hAnsi="Calibri" w:cs="Calibri"/>
          <w:b/>
          <w:bCs/>
          <w:i/>
          <w:iCs/>
          <w:color w:val="215868"/>
          <w:sz w:val="36"/>
          <w:szCs w:val="36"/>
        </w:rPr>
      </w:pPr>
      <w:bookmarkStart w:id="9" w:name="_Toc1314787815"/>
      <w:r w:rsidRPr="1E25F945">
        <w:rPr>
          <w:sz w:val="36"/>
          <w:szCs w:val="36"/>
          <w:lang w:val="en-US"/>
        </w:rPr>
        <w:lastRenderedPageBreak/>
        <w:t>Discussion</w:t>
      </w:r>
      <w:bookmarkEnd w:id="9"/>
      <w:r w:rsidRPr="1E25F945">
        <w:rPr>
          <w:sz w:val="36"/>
          <w:szCs w:val="36"/>
        </w:rPr>
        <w:t> </w:t>
      </w:r>
    </w:p>
    <w:p w14:paraId="06A22FEB" w14:textId="3F992F43"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The introduction of Curriculum 2024 has expanded Special Interest Training into the ST5 year. Results from TEF 2025 indicate increased involvement with this process, with a new cohort of trainees now involved in Special Interest Training. Whilst a small minority do not feel positive about these changes, it’s reassuring that overall the curriculum as relevant to Special interest training has been well-received. </w:t>
      </w:r>
      <w:r w:rsidRPr="673BB862">
        <w:rPr>
          <w:rStyle w:val="eop"/>
          <w:rFonts w:cs="Calibri"/>
          <w:color w:val="000000" w:themeColor="text1"/>
          <w:sz w:val="24"/>
          <w:szCs w:val="24"/>
        </w:rPr>
        <w:t> </w:t>
      </w:r>
    </w:p>
    <w:p w14:paraId="7C60C838" w14:textId="75588C20" w:rsidR="4C9258E6" w:rsidRDefault="4C9258E6" w:rsidP="673BB862">
      <w:pPr>
        <w:spacing w:after="0" w:line="276" w:lineRule="auto"/>
        <w:rPr>
          <w:rFonts w:ascii="Calibri" w:eastAsia="Calibri" w:hAnsi="Calibri" w:cs="Calibri"/>
          <w:color w:val="000000" w:themeColor="text1"/>
          <w:sz w:val="24"/>
          <w:szCs w:val="24"/>
        </w:rPr>
      </w:pPr>
    </w:p>
    <w:p w14:paraId="1121A0D8" w14:textId="1B18F6C0"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The choice of SITMs by trainees has broadly remained similar to previous years. With the removal of advanced labour ward practice, it is clear that Gynaecology Surgical Care and Hysteroscopy remain the most popular choices, indicating that many trainees clearly value development of complex surgical skills. Pregnancy care has also increased in popularity, perhaps as a result of review of these modules with some competencies moving across module curricula.</w:t>
      </w:r>
      <w:r w:rsidRPr="673BB862">
        <w:rPr>
          <w:rStyle w:val="eop"/>
          <w:rFonts w:cs="Calibri"/>
          <w:color w:val="000000" w:themeColor="text1"/>
          <w:sz w:val="24"/>
          <w:szCs w:val="24"/>
        </w:rPr>
        <w:t> </w:t>
      </w:r>
    </w:p>
    <w:p w14:paraId="4CFD6538" w14:textId="7785D188" w:rsidR="4C9258E6" w:rsidRDefault="4C9258E6" w:rsidP="673BB862">
      <w:pPr>
        <w:spacing w:after="0" w:line="276" w:lineRule="auto"/>
        <w:rPr>
          <w:rFonts w:ascii="Calibri" w:eastAsia="Calibri" w:hAnsi="Calibri" w:cs="Calibri"/>
          <w:color w:val="000000" w:themeColor="text1"/>
          <w:sz w:val="24"/>
          <w:szCs w:val="24"/>
        </w:rPr>
      </w:pPr>
    </w:p>
    <w:p w14:paraId="5C95159D" w14:textId="1BCFAAF0" w:rsidR="4C9258E6" w:rsidRDefault="413CF395" w:rsidP="017E24E2">
      <w:pPr>
        <w:spacing w:after="0" w:line="276" w:lineRule="auto"/>
        <w:rPr>
          <w:rFonts w:ascii="Calibri" w:eastAsia="Calibri" w:hAnsi="Calibri" w:cs="Calibri"/>
          <w:color w:val="000000" w:themeColor="text1"/>
          <w:sz w:val="24"/>
          <w:szCs w:val="24"/>
        </w:rPr>
      </w:pPr>
      <w:r w:rsidRPr="017E24E2">
        <w:rPr>
          <w:rStyle w:val="normaltextrun"/>
          <w:rFonts w:cs="Calibri"/>
          <w:color w:val="000000" w:themeColor="text1"/>
          <w:sz w:val="24"/>
          <w:szCs w:val="24"/>
          <w:lang w:val="en-US"/>
        </w:rPr>
        <w:t>TEF 2025 also indicates that trainee concerns about their future role as consultants to perform complex out-of-hours operating in both obstetrics and gynaecology are a significant motivating factor, driving high numbers of trainees towards surgical SITMs. This needs to be taken into account whilst planning for the provision of high quality surgical training, and future workforce development. This is currently being addressed by the “Surgical Skills Project” which has now moved into Phase 2 – which seeks to research and develop potential solutions to improve gynaecological surgical training.</w:t>
      </w:r>
      <w:r w:rsidRPr="017E24E2">
        <w:rPr>
          <w:rStyle w:val="eop"/>
          <w:rFonts w:cs="Calibri"/>
          <w:color w:val="000000" w:themeColor="text1"/>
          <w:sz w:val="24"/>
          <w:szCs w:val="24"/>
        </w:rPr>
        <w:t> </w:t>
      </w:r>
      <w:r w:rsidRPr="017E24E2">
        <w:rPr>
          <w:rStyle w:val="normaltextrun"/>
          <w:rFonts w:cs="Calibri"/>
          <w:color w:val="000000" w:themeColor="text1"/>
          <w:sz w:val="24"/>
          <w:szCs w:val="24"/>
          <w:lang w:val="en-US"/>
        </w:rPr>
        <w:t>In particular, myomectomy and open procedures were mentioned, which are specific competencies in the most popular SITM, gynaecology surgical care. Those responsible for training provision need to be mindful in ensuring equitable access to opportunities, and of numbers of registrants across a region. RCOG guidance is that ST5 do not get dedicated special interest sessions, and this has been a concern for trainees at that grade</w:t>
      </w:r>
      <w:r w:rsidR="7028B8F7" w:rsidRPr="017E24E2">
        <w:rPr>
          <w:rFonts w:ascii="Calibri" w:eastAsia="Calibri" w:hAnsi="Calibri" w:cs="Calibri"/>
          <w:color w:val="000000" w:themeColor="text1"/>
          <w:sz w:val="24"/>
          <w:szCs w:val="24"/>
        </w:rPr>
        <w:t>.</w:t>
      </w:r>
    </w:p>
    <w:p w14:paraId="23CCBFE4" w14:textId="1A96DBCD" w:rsidR="4C9258E6" w:rsidRDefault="413CF395" w:rsidP="673BB862">
      <w:pPr>
        <w:spacing w:after="0" w:line="276" w:lineRule="auto"/>
        <w:rPr>
          <w:rFonts w:ascii="Calibri" w:eastAsia="Calibri" w:hAnsi="Calibri" w:cs="Calibri"/>
          <w:color w:val="000000" w:themeColor="text1"/>
          <w:sz w:val="24"/>
          <w:szCs w:val="24"/>
        </w:rPr>
      </w:pPr>
      <w:r w:rsidRPr="673BB862">
        <w:rPr>
          <w:rStyle w:val="eop"/>
          <w:rFonts w:cs="Calibri"/>
          <w:color w:val="000000" w:themeColor="text1"/>
          <w:sz w:val="24"/>
          <w:szCs w:val="24"/>
        </w:rPr>
        <w:t> </w:t>
      </w:r>
    </w:p>
    <w:p w14:paraId="50FA0619" w14:textId="61160CDA"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 xml:space="preserve">Analysis of trainee choices has shown that some new module options (Robotic Assisted Gynaecological Surgery, Supportive Obstetrics, Perinatal Mental Health and Chronic Pelvic Pain) had very low uptake this year. However, the data cannot show clear reasons for this.  Potential barriers may include perceived lack of training opportunities or learning resources compared to the more established options. This could be tackled by raising awareness of these modules at the deanery and college level, and by providing learning resources such as e-learning, webinars and SITM courses etc. It is important to note however that lack of awareness alone is unlikely to be the sole factor putting trainees off these modules as the fifth “new” option – Premature Birth Prevention, has reasonably high numbers of trainees. This may be an area for future TEF analysis to focus on. </w:t>
      </w:r>
      <w:r w:rsidRPr="673BB862">
        <w:rPr>
          <w:rStyle w:val="eop"/>
          <w:rFonts w:cs="Calibri"/>
          <w:color w:val="000000" w:themeColor="text1"/>
          <w:sz w:val="24"/>
          <w:szCs w:val="24"/>
        </w:rPr>
        <w:t> </w:t>
      </w:r>
    </w:p>
    <w:p w14:paraId="513EF160" w14:textId="367A7D69" w:rsidR="4C9258E6" w:rsidRDefault="413CF395" w:rsidP="673BB862">
      <w:pPr>
        <w:spacing w:after="0" w:line="276" w:lineRule="auto"/>
        <w:rPr>
          <w:rFonts w:ascii="Calibri" w:eastAsia="Calibri" w:hAnsi="Calibri" w:cs="Calibri"/>
          <w:color w:val="000000" w:themeColor="text1"/>
          <w:sz w:val="24"/>
          <w:szCs w:val="24"/>
        </w:rPr>
      </w:pPr>
      <w:r w:rsidRPr="673BB862">
        <w:rPr>
          <w:rStyle w:val="eop"/>
          <w:rFonts w:cs="Calibri"/>
          <w:color w:val="000000" w:themeColor="text1"/>
          <w:sz w:val="24"/>
          <w:szCs w:val="24"/>
        </w:rPr>
        <w:t> </w:t>
      </w:r>
      <w:r w:rsidRPr="673BB862">
        <w:rPr>
          <w:rStyle w:val="normaltextrun"/>
          <w:rFonts w:cs="Calibri"/>
          <w:color w:val="000000" w:themeColor="text1"/>
          <w:sz w:val="24"/>
          <w:szCs w:val="24"/>
          <w:lang w:val="en-US"/>
        </w:rPr>
        <w:t> </w:t>
      </w:r>
      <w:r w:rsidRPr="673BB862">
        <w:rPr>
          <w:rStyle w:val="eop"/>
          <w:rFonts w:cs="Calibri"/>
          <w:color w:val="000000" w:themeColor="text1"/>
          <w:sz w:val="24"/>
          <w:szCs w:val="24"/>
        </w:rPr>
        <w:t> </w:t>
      </w:r>
    </w:p>
    <w:p w14:paraId="40457FE8" w14:textId="17B8BF3D"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 xml:space="preserve">It also needs to be acknowledged that it will take subsequent years’ analysis, after the transitional period, when trainees on ATSMs have completed training, to draw further </w:t>
      </w:r>
      <w:r w:rsidRPr="673BB862">
        <w:rPr>
          <w:rStyle w:val="normaltextrun"/>
          <w:rFonts w:cs="Calibri"/>
          <w:color w:val="000000" w:themeColor="text1"/>
          <w:sz w:val="24"/>
          <w:szCs w:val="24"/>
          <w:lang w:val="en-US"/>
        </w:rPr>
        <w:lastRenderedPageBreak/>
        <w:t>conclusions on what the most popular SITMS, trends and training issues are as Advanced Labour Ward Practice still largely dominated this year’s TEF.</w:t>
      </w:r>
      <w:r w:rsidRPr="673BB862">
        <w:rPr>
          <w:rStyle w:val="eop"/>
          <w:rFonts w:cs="Calibri"/>
          <w:color w:val="000000" w:themeColor="text1"/>
          <w:sz w:val="24"/>
          <w:szCs w:val="24"/>
        </w:rPr>
        <w:t> </w:t>
      </w:r>
    </w:p>
    <w:p w14:paraId="442A4ABB" w14:textId="24427A2A" w:rsidR="4C9258E6" w:rsidRDefault="413CF395" w:rsidP="673BB862">
      <w:pPr>
        <w:spacing w:after="0" w:line="276" w:lineRule="auto"/>
        <w:rPr>
          <w:rFonts w:ascii="Calibri" w:eastAsia="Calibri" w:hAnsi="Calibri" w:cs="Calibri"/>
          <w:color w:val="000000" w:themeColor="text1"/>
          <w:sz w:val="24"/>
          <w:szCs w:val="24"/>
        </w:rPr>
      </w:pPr>
      <w:r w:rsidRPr="673BB862">
        <w:rPr>
          <w:rStyle w:val="eop"/>
          <w:rFonts w:cs="Calibri"/>
          <w:color w:val="000000" w:themeColor="text1"/>
          <w:sz w:val="24"/>
          <w:szCs w:val="24"/>
        </w:rPr>
        <w:t> </w:t>
      </w:r>
    </w:p>
    <w:p w14:paraId="33E83B53" w14:textId="30FB89A8" w:rsidR="4C9258E6" w:rsidRDefault="413CF395" w:rsidP="673BB862">
      <w:pPr>
        <w:pStyle w:val="paragraph"/>
        <w:spacing w:beforeAutospacing="0" w:after="0" w:afterAutospacing="0" w:line="276" w:lineRule="auto"/>
        <w:rPr>
          <w:rFonts w:ascii="Calibri" w:eastAsia="Calibri" w:hAnsi="Calibri" w:cs="Calibri"/>
          <w:color w:val="000000" w:themeColor="text1"/>
        </w:rPr>
      </w:pPr>
      <w:r w:rsidRPr="673BB862">
        <w:rPr>
          <w:rFonts w:ascii="Calibri" w:eastAsia="Calibri" w:hAnsi="Calibri" w:cs="Calibri"/>
          <w:color w:val="000000" w:themeColor="text1"/>
        </w:rPr>
        <w:t xml:space="preserve">There remain concerns from trainees about access to training opportunities as well as adequate supervision. Many trainees reported ongoing problems with enough time to be rostered to ATSM/SITM sessions, achieving less common procedures, and access to scanning where relevant. Coupled with a reduction in supervision of trainees, this should be a concern for SITM Directors, TPDs and college tutors to ensure equity and access to training opportunities. It is a concern that 25% of trainees consider they may need extra time to achieve competencies. </w:t>
      </w:r>
    </w:p>
    <w:p w14:paraId="1425F7E4" w14:textId="7B8C8E82" w:rsidR="4C9258E6" w:rsidRDefault="413CF395" w:rsidP="673BB862">
      <w:pPr>
        <w:spacing w:after="0" w:line="276" w:lineRule="auto"/>
        <w:rPr>
          <w:rFonts w:ascii="Calibri" w:eastAsia="Calibri" w:hAnsi="Calibri" w:cs="Calibri"/>
          <w:color w:val="000000" w:themeColor="text1"/>
          <w:sz w:val="24"/>
          <w:szCs w:val="24"/>
        </w:rPr>
      </w:pPr>
      <w:r w:rsidRPr="673BB862">
        <w:rPr>
          <w:rStyle w:val="eop"/>
          <w:rFonts w:cs="Calibri"/>
          <w:color w:val="000000" w:themeColor="text1"/>
          <w:sz w:val="24"/>
          <w:szCs w:val="24"/>
        </w:rPr>
        <w:t> </w:t>
      </w:r>
    </w:p>
    <w:p w14:paraId="0AE017D4" w14:textId="3BD80A66"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At the time of writing the RCOG Curriculum 2024 survey is open to trainees. The feedback from this survey may provide additional insight into trainee opinion on the new special interest modules and the wider special interest curriculum.</w:t>
      </w:r>
      <w:r w:rsidRPr="673BB862">
        <w:rPr>
          <w:rStyle w:val="eop"/>
          <w:rFonts w:cs="Calibri"/>
          <w:color w:val="000000" w:themeColor="text1"/>
          <w:sz w:val="24"/>
          <w:szCs w:val="24"/>
        </w:rPr>
        <w:t> </w:t>
      </w:r>
    </w:p>
    <w:p w14:paraId="6983DB22" w14:textId="1394DAE4" w:rsidR="4C9258E6" w:rsidRDefault="4C9258E6" w:rsidP="673BB862">
      <w:pPr>
        <w:spacing w:after="0" w:line="276" w:lineRule="auto"/>
        <w:rPr>
          <w:rFonts w:ascii="Calibri" w:eastAsia="Calibri" w:hAnsi="Calibri" w:cs="Calibri"/>
          <w:color w:val="000000" w:themeColor="text1"/>
          <w:sz w:val="24"/>
          <w:szCs w:val="24"/>
        </w:rPr>
      </w:pPr>
    </w:p>
    <w:p w14:paraId="14F4A9F5" w14:textId="1748D010" w:rsidR="4C9258E6" w:rsidRDefault="413CF395" w:rsidP="1E25F945">
      <w:pPr>
        <w:spacing w:after="0" w:line="276" w:lineRule="auto"/>
        <w:rPr>
          <w:rFonts w:ascii="Calibri" w:eastAsia="Calibri" w:hAnsi="Calibri" w:cs="Calibri"/>
          <w:color w:val="215868"/>
          <w:sz w:val="36"/>
          <w:szCs w:val="36"/>
        </w:rPr>
      </w:pPr>
      <w:bookmarkStart w:id="10" w:name="_Toc839619085"/>
      <w:r w:rsidRPr="1E25F945">
        <w:rPr>
          <w:rStyle w:val="Heading1Char"/>
          <w:sz w:val="36"/>
          <w:szCs w:val="36"/>
          <w:lang w:val="en-US"/>
        </w:rPr>
        <w:t>Recommendations</w:t>
      </w:r>
      <w:bookmarkEnd w:id="10"/>
      <w:r w:rsidRPr="1E25F945">
        <w:rPr>
          <w:rStyle w:val="Heading1Char"/>
          <w:sz w:val="36"/>
          <w:szCs w:val="36"/>
        </w:rPr>
        <w:t> </w:t>
      </w:r>
    </w:p>
    <w:p w14:paraId="415A54A6" w14:textId="3AFF0EAA" w:rsidR="4C9258E6" w:rsidRDefault="4C9258E6" w:rsidP="673BB862">
      <w:pPr>
        <w:spacing w:after="0" w:line="276" w:lineRule="auto"/>
        <w:rPr>
          <w:rFonts w:ascii="Calibri" w:eastAsia="Calibri" w:hAnsi="Calibri" w:cs="Calibri"/>
          <w:color w:val="215868"/>
          <w:sz w:val="24"/>
          <w:szCs w:val="24"/>
        </w:rPr>
      </w:pPr>
    </w:p>
    <w:p w14:paraId="36B2A255" w14:textId="63316083" w:rsidR="4C9258E6" w:rsidRDefault="413CF395" w:rsidP="673BB862">
      <w:pPr>
        <w:pStyle w:val="ListParagraph"/>
        <w:numPr>
          <w:ilvl w:val="0"/>
          <w:numId w:val="3"/>
        </w:num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Continued focus from RCOG on development of surgical skills in the current and future O&amp;G workforce, with information from TEF report feeding into the Surgical Skills Project. </w:t>
      </w:r>
      <w:r w:rsidRPr="673BB862">
        <w:rPr>
          <w:rStyle w:val="eop"/>
          <w:rFonts w:cs="Calibri"/>
          <w:color w:val="000000" w:themeColor="text1"/>
          <w:sz w:val="24"/>
          <w:szCs w:val="24"/>
        </w:rPr>
        <w:t> </w:t>
      </w:r>
    </w:p>
    <w:p w14:paraId="30408FD2" w14:textId="27E67963" w:rsidR="4C9258E6" w:rsidRDefault="413CF395" w:rsidP="673BB862">
      <w:pPr>
        <w:pStyle w:val="ListParagraph"/>
        <w:numPr>
          <w:ilvl w:val="0"/>
          <w:numId w:val="3"/>
        </w:num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Clarity from RCOG on regulations for SITMs, in particular  in relation to ST5s, and access to dedicated sessions and registration for a second module in ST5. </w:t>
      </w:r>
      <w:r w:rsidRPr="673BB862">
        <w:rPr>
          <w:rStyle w:val="eop"/>
          <w:rFonts w:cs="Calibri"/>
          <w:color w:val="000000" w:themeColor="text1"/>
          <w:sz w:val="24"/>
          <w:szCs w:val="24"/>
        </w:rPr>
        <w:t> </w:t>
      </w:r>
    </w:p>
    <w:p w14:paraId="2CB38B59" w14:textId="6DB434E5" w:rsidR="4C9258E6" w:rsidRDefault="413CF395" w:rsidP="673BB862">
      <w:pPr>
        <w:pStyle w:val="ListParagraph"/>
        <w:numPr>
          <w:ilvl w:val="0"/>
          <w:numId w:val="3"/>
        </w:num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As in last years report, supervisors and college tutors need to continue to plan access to SITMs carefully, likely in a regional approach, to ensure adequate access to supervision and operative opportunities. Data on SITM choices should be fed through to TPDs and SITM Directors via TEF Special Interest Report. Consideration should be given on how to encourage registration for undersubscribed modules where possible.  </w:t>
      </w:r>
      <w:r w:rsidRPr="673BB862">
        <w:rPr>
          <w:rStyle w:val="eop"/>
          <w:rFonts w:cs="Calibri"/>
          <w:color w:val="000000" w:themeColor="text1"/>
          <w:sz w:val="24"/>
          <w:szCs w:val="24"/>
        </w:rPr>
        <w:t> </w:t>
      </w:r>
    </w:p>
    <w:p w14:paraId="4D98DA90" w14:textId="08634CC7" w:rsidR="4C9258E6" w:rsidRDefault="413CF395" w:rsidP="15EBC2A4">
      <w:pPr>
        <w:pStyle w:val="ListParagraph"/>
        <w:numPr>
          <w:ilvl w:val="0"/>
          <w:numId w:val="3"/>
        </w:numPr>
        <w:spacing w:after="0" w:line="276" w:lineRule="auto"/>
        <w:rPr>
          <w:rFonts w:ascii="Calibri" w:eastAsia="Calibri" w:hAnsi="Calibri" w:cs="Calibri"/>
          <w:color w:val="000000" w:themeColor="text1"/>
          <w:sz w:val="24"/>
          <w:szCs w:val="24"/>
        </w:rPr>
      </w:pPr>
      <w:r w:rsidRPr="15EBC2A4">
        <w:rPr>
          <w:rStyle w:val="eop"/>
          <w:rFonts w:cs="Calibri"/>
          <w:color w:val="000000" w:themeColor="text1"/>
          <w:sz w:val="24"/>
          <w:szCs w:val="24"/>
        </w:rPr>
        <w:t>Anonymised free text feedback from trainees on improvements to specific modules should also be fed back to Special Interest Training Committee, for monitoring and to address concerns.</w:t>
      </w:r>
    </w:p>
    <w:p w14:paraId="5ECF0816" w14:textId="6117586D" w:rsidR="4C9258E6" w:rsidRDefault="413CF395" w:rsidP="673BB862">
      <w:pPr>
        <w:spacing w:after="0" w:line="276" w:lineRule="auto"/>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In the TEF survey itself, there should be wider exploration of career choices and expectations relating to SITMs, including exploration of  undersubscribed SITMs.</w:t>
      </w:r>
      <w:r w:rsidRPr="673BB862">
        <w:rPr>
          <w:rStyle w:val="eop"/>
          <w:rFonts w:cs="Calibri"/>
          <w:color w:val="000000" w:themeColor="text1"/>
          <w:sz w:val="24"/>
          <w:szCs w:val="24"/>
        </w:rPr>
        <w:t> </w:t>
      </w:r>
    </w:p>
    <w:p w14:paraId="78EDC1C8" w14:textId="108EE660" w:rsidR="4C9258E6" w:rsidRDefault="413CF395" w:rsidP="673BB862">
      <w:pPr>
        <w:spacing w:after="0" w:line="276" w:lineRule="auto"/>
        <w:rPr>
          <w:rFonts w:ascii="Calibri" w:eastAsia="Calibri" w:hAnsi="Calibri" w:cs="Calibri"/>
          <w:color w:val="000000" w:themeColor="text1"/>
          <w:sz w:val="24"/>
          <w:szCs w:val="24"/>
        </w:rPr>
      </w:pPr>
      <w:r w:rsidRPr="673BB862">
        <w:rPr>
          <w:rStyle w:val="eop"/>
          <w:rFonts w:cs="Calibri"/>
          <w:color w:val="000000" w:themeColor="text1"/>
          <w:sz w:val="24"/>
          <w:szCs w:val="24"/>
        </w:rPr>
        <w:t> </w:t>
      </w:r>
    </w:p>
    <w:p w14:paraId="4B1343D4" w14:textId="20B50D7E" w:rsidR="4C9258E6" w:rsidRDefault="413CF395" w:rsidP="1E25F945">
      <w:pPr>
        <w:pStyle w:val="Heading1"/>
        <w:rPr>
          <w:rFonts w:ascii="Calibri" w:eastAsia="Calibri" w:hAnsi="Calibri" w:cs="Calibri"/>
          <w:color w:val="000000" w:themeColor="text1"/>
          <w:sz w:val="36"/>
          <w:szCs w:val="36"/>
        </w:rPr>
      </w:pPr>
      <w:bookmarkStart w:id="11" w:name="_Toc1687013377"/>
      <w:r w:rsidRPr="1E25F945">
        <w:rPr>
          <w:sz w:val="36"/>
          <w:szCs w:val="36"/>
          <w:lang w:val="en-US"/>
        </w:rPr>
        <w:t>References</w:t>
      </w:r>
      <w:bookmarkEnd w:id="11"/>
      <w:r w:rsidRPr="1E25F945">
        <w:rPr>
          <w:sz w:val="36"/>
          <w:szCs w:val="36"/>
        </w:rPr>
        <w:t> </w:t>
      </w:r>
    </w:p>
    <w:p w14:paraId="1A8148D6" w14:textId="20AAF0CC" w:rsidR="4C9258E6" w:rsidRDefault="413CF395" w:rsidP="673BB862">
      <w:pPr>
        <w:pStyle w:val="ListParagraph"/>
        <w:numPr>
          <w:ilvl w:val="0"/>
          <w:numId w:val="2"/>
        </w:numPr>
        <w:spacing w:after="0" w:line="276" w:lineRule="auto"/>
        <w:ind w:left="360" w:firstLine="0"/>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RCOG Surgical Skills Project. Interim Report Feb 2025</w:t>
      </w:r>
      <w:r w:rsidRPr="673BB862">
        <w:rPr>
          <w:rStyle w:val="eop"/>
          <w:rFonts w:cs="Calibri"/>
          <w:color w:val="000000" w:themeColor="text1"/>
          <w:sz w:val="24"/>
          <w:szCs w:val="24"/>
        </w:rPr>
        <w:t> </w:t>
      </w:r>
    </w:p>
    <w:p w14:paraId="01875059" w14:textId="726F41EC" w:rsidR="4C9258E6" w:rsidRDefault="413CF395" w:rsidP="673BB862">
      <w:pPr>
        <w:spacing w:after="0" w:line="276" w:lineRule="auto"/>
        <w:ind w:left="720"/>
        <w:rPr>
          <w:rFonts w:ascii="Calibri" w:eastAsia="Calibri" w:hAnsi="Calibri" w:cs="Calibri"/>
          <w:color w:val="000000" w:themeColor="text1"/>
          <w:sz w:val="24"/>
          <w:szCs w:val="24"/>
        </w:rPr>
      </w:pPr>
      <w:hyperlink r:id="rId12">
        <w:r w:rsidRPr="673BB862">
          <w:rPr>
            <w:rStyle w:val="Hyperlink"/>
            <w:rFonts w:ascii="Calibri" w:eastAsia="Calibri" w:hAnsi="Calibri" w:cs="Calibri"/>
            <w:color w:val="000000" w:themeColor="text1"/>
            <w:sz w:val="24"/>
            <w:szCs w:val="24"/>
            <w:u w:val="none"/>
            <w:lang w:val="en-US"/>
          </w:rPr>
          <w:t>rcog-surgical-skills-project-interim-report-final-2.pdf</w:t>
        </w:r>
      </w:hyperlink>
      <w:r w:rsidRPr="673BB862">
        <w:rPr>
          <w:rStyle w:val="eop"/>
          <w:rFonts w:cs="Calibri"/>
          <w:color w:val="000000" w:themeColor="text1"/>
          <w:sz w:val="24"/>
          <w:szCs w:val="24"/>
        </w:rPr>
        <w:t> </w:t>
      </w:r>
    </w:p>
    <w:p w14:paraId="21A67483" w14:textId="2617B79F" w:rsidR="4C9258E6" w:rsidRDefault="413CF395" w:rsidP="673BB862">
      <w:pPr>
        <w:spacing w:after="0" w:line="276" w:lineRule="auto"/>
        <w:ind w:left="720"/>
        <w:rPr>
          <w:rFonts w:ascii="Calibri" w:eastAsia="Calibri" w:hAnsi="Calibri" w:cs="Calibri"/>
          <w:color w:val="000000" w:themeColor="text1"/>
          <w:sz w:val="24"/>
          <w:szCs w:val="24"/>
        </w:rPr>
      </w:pPr>
      <w:r w:rsidRPr="673BB862">
        <w:rPr>
          <w:rStyle w:val="eop"/>
          <w:rFonts w:cs="Calibri"/>
          <w:color w:val="000000" w:themeColor="text1"/>
          <w:sz w:val="24"/>
          <w:szCs w:val="24"/>
        </w:rPr>
        <w:t> </w:t>
      </w:r>
    </w:p>
    <w:p w14:paraId="530F1032" w14:textId="202DC78B" w:rsidR="4C9258E6" w:rsidRDefault="413CF395" w:rsidP="673BB862">
      <w:pPr>
        <w:pStyle w:val="ListParagraph"/>
        <w:numPr>
          <w:ilvl w:val="0"/>
          <w:numId w:val="1"/>
        </w:numPr>
        <w:spacing w:after="0" w:line="276" w:lineRule="auto"/>
        <w:ind w:left="360" w:firstLine="0"/>
        <w:rPr>
          <w:rFonts w:ascii="Calibri" w:eastAsia="Calibri" w:hAnsi="Calibri" w:cs="Calibri"/>
          <w:color w:val="000000" w:themeColor="text1"/>
          <w:sz w:val="24"/>
          <w:szCs w:val="24"/>
        </w:rPr>
      </w:pPr>
      <w:r w:rsidRPr="673BB862">
        <w:rPr>
          <w:rStyle w:val="normaltextrun"/>
          <w:rFonts w:cs="Calibri"/>
          <w:color w:val="000000" w:themeColor="text1"/>
          <w:sz w:val="24"/>
          <w:szCs w:val="24"/>
          <w:lang w:val="en-US"/>
        </w:rPr>
        <w:t>TEF Thematic Report on Advanced Training  2024</w:t>
      </w:r>
      <w:r w:rsidRPr="673BB862">
        <w:rPr>
          <w:rStyle w:val="eop"/>
          <w:rFonts w:cs="Calibri"/>
          <w:color w:val="000000" w:themeColor="text1"/>
          <w:sz w:val="24"/>
          <w:szCs w:val="24"/>
        </w:rPr>
        <w:t> </w:t>
      </w:r>
    </w:p>
    <w:p w14:paraId="5EAA68D3" w14:textId="4F814E56" w:rsidR="4C9258E6" w:rsidRDefault="413CF395" w:rsidP="673BB862">
      <w:pPr>
        <w:pStyle w:val="paragraph"/>
        <w:spacing w:beforeAutospacing="0" w:after="0" w:afterAutospacing="0" w:line="276" w:lineRule="auto"/>
        <w:ind w:left="720"/>
        <w:rPr>
          <w:rFonts w:ascii="Calibri" w:eastAsia="Calibri" w:hAnsi="Calibri" w:cs="Calibri"/>
          <w:color w:val="000000" w:themeColor="text1"/>
        </w:rPr>
      </w:pPr>
      <w:hyperlink r:id="rId13">
        <w:r w:rsidRPr="673BB862">
          <w:rPr>
            <w:rStyle w:val="Hyperlink"/>
            <w:rFonts w:ascii="Calibri" w:eastAsia="Calibri" w:hAnsi="Calibri" w:cs="Calibri"/>
          </w:rPr>
          <w:t>https://www.rcog.org.uk/media/coflih4c/advanced-training-final-2.pdf</w:t>
        </w:r>
      </w:hyperlink>
    </w:p>
    <w:p w14:paraId="58964FD6" w14:textId="0F8FB5DF" w:rsidR="4C9258E6" w:rsidRDefault="413CF395" w:rsidP="673BB862">
      <w:pPr>
        <w:spacing w:after="0" w:line="276" w:lineRule="auto"/>
        <w:ind w:left="720"/>
        <w:rPr>
          <w:rFonts w:ascii="Calibri" w:eastAsia="Calibri" w:hAnsi="Calibri" w:cs="Calibri"/>
          <w:color w:val="000000" w:themeColor="text1"/>
          <w:sz w:val="24"/>
          <w:szCs w:val="24"/>
        </w:rPr>
      </w:pPr>
      <w:r w:rsidRPr="673BB862">
        <w:rPr>
          <w:rStyle w:val="eop"/>
          <w:rFonts w:cs="Calibri"/>
          <w:color w:val="000000" w:themeColor="text1"/>
          <w:sz w:val="24"/>
          <w:szCs w:val="24"/>
        </w:rPr>
        <w:t> </w:t>
      </w:r>
    </w:p>
    <w:p w14:paraId="4F61FDE6" w14:textId="66970E1F" w:rsidR="4C9258E6" w:rsidRDefault="4C9258E6" w:rsidP="673BB862">
      <w:pPr>
        <w:spacing w:after="0" w:line="276" w:lineRule="auto"/>
        <w:rPr>
          <w:rFonts w:ascii="Calibri" w:eastAsia="Calibri" w:hAnsi="Calibri" w:cs="Calibri"/>
          <w:color w:val="000000" w:themeColor="text1"/>
          <w:sz w:val="24"/>
          <w:szCs w:val="24"/>
        </w:rPr>
      </w:pPr>
    </w:p>
    <w:p w14:paraId="1EEC45D4" w14:textId="24E24924" w:rsidR="4C9258E6" w:rsidRDefault="4C9258E6" w:rsidP="3C20A026">
      <w:pPr>
        <w:spacing w:after="0" w:line="276" w:lineRule="auto"/>
        <w:rPr>
          <w:rStyle w:val="normaltextrun"/>
          <w:rFonts w:cs="Calibri"/>
          <w:color w:val="215868"/>
          <w:sz w:val="24"/>
          <w:szCs w:val="24"/>
          <w:lang w:val="en-US"/>
        </w:rPr>
      </w:pPr>
    </w:p>
    <w:p w14:paraId="727A7C91" w14:textId="6B9B2A1E" w:rsidR="4C9258E6" w:rsidRDefault="4C9258E6" w:rsidP="673BB862">
      <w:pPr>
        <w:spacing w:after="0" w:line="276" w:lineRule="auto"/>
      </w:pPr>
      <w:r>
        <w:br w:type="page"/>
      </w:r>
    </w:p>
    <w:p w14:paraId="1B6DD91A" w14:textId="2BA17BA7" w:rsidR="4C9258E6" w:rsidRDefault="413CF395" w:rsidP="1E25F945">
      <w:pPr>
        <w:spacing w:after="0" w:line="276" w:lineRule="auto"/>
        <w:rPr>
          <w:rFonts w:ascii="Calibri" w:eastAsia="Calibri" w:hAnsi="Calibri" w:cs="Calibri"/>
          <w:color w:val="215868"/>
          <w:sz w:val="36"/>
          <w:szCs w:val="36"/>
        </w:rPr>
      </w:pPr>
      <w:bookmarkStart w:id="12" w:name="_Toc1965551359"/>
      <w:r w:rsidRPr="1E25F945">
        <w:rPr>
          <w:rStyle w:val="Heading1Char"/>
          <w:sz w:val="36"/>
          <w:szCs w:val="36"/>
          <w:lang w:val="en-US"/>
        </w:rPr>
        <w:lastRenderedPageBreak/>
        <w:t>Question List</w:t>
      </w:r>
      <w:bookmarkEnd w:id="12"/>
      <w:r w:rsidRPr="1E25F945">
        <w:rPr>
          <w:rStyle w:val="Heading1Char"/>
          <w:sz w:val="36"/>
          <w:szCs w:val="36"/>
        </w:rPr>
        <w:t> </w:t>
      </w:r>
    </w:p>
    <w:p w14:paraId="0DDE24BE" w14:textId="5B5D2D96" w:rsidR="4C9258E6" w:rsidRDefault="4C9258E6" w:rsidP="673BB862">
      <w:pPr>
        <w:spacing w:after="0" w:line="276" w:lineRule="auto"/>
        <w:rPr>
          <w:rFonts w:ascii="Calibri" w:eastAsia="Calibri" w:hAnsi="Calibri" w:cs="Calibri"/>
          <w:color w:val="215868"/>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74"/>
        <w:gridCol w:w="7336"/>
      </w:tblGrid>
      <w:tr w:rsidR="673BB862" w14:paraId="128A70F4"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34F83AB8" w14:textId="2ACB4474"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1.11 </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35E4B5A4" w14:textId="27DB5498"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ST Year</w:t>
            </w:r>
          </w:p>
        </w:tc>
      </w:tr>
      <w:tr w:rsidR="673BB862" w14:paraId="34947EFB"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1A99FD92" w14:textId="51A1310F"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9.1 </w:t>
            </w:r>
          </w:p>
          <w:p w14:paraId="5C0A2E49" w14:textId="05CF9C3E"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9.10</w:t>
            </w:r>
          </w:p>
          <w:p w14:paraId="24ACEA65" w14:textId="06D14D6B"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9.19</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23169D80" w14:textId="717AFF67"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Please select the first ATSM/SITM you are registered for </w:t>
            </w:r>
          </w:p>
          <w:p w14:paraId="2F3B259E" w14:textId="2C0C03E0"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Please select the second ATSM/SITM you are registered for</w:t>
            </w:r>
          </w:p>
          <w:p w14:paraId="7AFA7FFF" w14:textId="074DEE16"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Please select the third ATSM/SITM you are registered for</w:t>
            </w:r>
          </w:p>
        </w:tc>
      </w:tr>
      <w:tr w:rsidR="673BB862" w14:paraId="67394782"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4AF757BF" w14:textId="2D3EED35"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9.2, 9.11, 9.20</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128CD287" w14:textId="67D358E5"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Have you completed this ATSM/SITM?</w:t>
            </w:r>
          </w:p>
        </w:tc>
      </w:tr>
      <w:tr w:rsidR="673BB862" w14:paraId="7D1F885D"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36156107" w14:textId="5AC70B4E"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9.3, 9.12, 9.21</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3822C85F" w14:textId="5146F9EC"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Did you complete this ATSM/SITM within your most recent placement</w:t>
            </w:r>
          </w:p>
        </w:tc>
      </w:tr>
      <w:tr w:rsidR="673BB862" w14:paraId="263AC578"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14A4C3E1" w14:textId="106FD8E2"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9.4.1 </w:t>
            </w:r>
          </w:p>
          <w:p w14:paraId="7D17356D" w14:textId="401FF176"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9.13.1</w:t>
            </w:r>
          </w:p>
          <w:p w14:paraId="10BD4F77" w14:textId="623D1D77"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9.22.1</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49C67FC8" w14:textId="0F6CA06F"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I was able to have an induction/appraisal meeting with my ATSM/SITM supervisor for this ATSM/SITM</w:t>
            </w:r>
          </w:p>
        </w:tc>
      </w:tr>
      <w:tr w:rsidR="673BB862" w14:paraId="3F0248C8"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5C9DA1EE" w14:textId="2F59CCBE"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9.4.2</w:t>
            </w:r>
          </w:p>
          <w:p w14:paraId="38A5CBA9" w14:textId="694720AE"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9.13.2</w:t>
            </w:r>
          </w:p>
          <w:p w14:paraId="0C198139" w14:textId="4EFFB3C2"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9.22.2</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25A2D913" w14:textId="69E8A36E"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My induction meeting included an effective assessment of previous experience and competence and my learning needs</w:t>
            </w:r>
          </w:p>
        </w:tc>
      </w:tr>
      <w:tr w:rsidR="673BB862" w14:paraId="14008F1B"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2270261E" w14:textId="0F167ED5"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9.4.3 </w:t>
            </w:r>
          </w:p>
          <w:p w14:paraId="391910A1" w14:textId="454F8B33"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9.13.3</w:t>
            </w:r>
          </w:p>
          <w:p w14:paraId="7DE035F2" w14:textId="3FD8A17F"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9.22.3</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617A3929" w14:textId="1B5E0931"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I was able to have regular meetings with my ATSM/SITM supervisor to review my progress and ongoing learning needs</w:t>
            </w:r>
          </w:p>
        </w:tc>
      </w:tr>
      <w:tr w:rsidR="673BB862" w14:paraId="1CB31070"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553CCC12" w14:textId="79A9813D"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9.4.4 </w:t>
            </w:r>
          </w:p>
          <w:p w14:paraId="4E94B997" w14:textId="485D19CD"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9.13.4</w:t>
            </w:r>
          </w:p>
          <w:p w14:paraId="2C6C2D6E" w14:textId="3CDD17C9"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9.22.4</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437E984C" w14:textId="5350DFF6"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I have had sufficient dedicated ATSM/SITM sessions to complete my ATSM/SITM</w:t>
            </w:r>
          </w:p>
        </w:tc>
      </w:tr>
      <w:tr w:rsidR="673BB862" w14:paraId="65BCBFDA"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6DA7B8F5" w14:textId="374E5F54"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9.4.5</w:t>
            </w:r>
          </w:p>
          <w:p w14:paraId="650D2E55" w14:textId="5293B5A0"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9.13.5</w:t>
            </w:r>
          </w:p>
          <w:p w14:paraId="109AEE87" w14:textId="3D312366"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9.22.5</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36149BAC" w14:textId="0D485833"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If ATSM/SITM sessions have not been achieved please give reasons (please do not share any names or personal identifiable information as part of your response)</w:t>
            </w:r>
          </w:p>
        </w:tc>
      </w:tr>
      <w:tr w:rsidR="673BB862" w14:paraId="0E4108EF"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71CB2161" w14:textId="3511C93A"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9.4.6 </w:t>
            </w:r>
          </w:p>
          <w:p w14:paraId="3B70AF83" w14:textId="1E845E6B"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9.13.6</w:t>
            </w:r>
          </w:p>
          <w:p w14:paraId="095BAC18" w14:textId="3FB6E9D1"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9.22.6</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3290E297" w14:textId="27470F84"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I have had sufficient opportunities to perform surgical/practical procedures for this ATSM/SITM</w:t>
            </w:r>
          </w:p>
        </w:tc>
      </w:tr>
      <w:tr w:rsidR="673BB862" w14:paraId="21E30E94"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71E9D1A6" w14:textId="3F3A0888"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9.4.7 </w:t>
            </w:r>
          </w:p>
          <w:p w14:paraId="218A95DA" w14:textId="79E7FF7D"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9.13.7</w:t>
            </w:r>
          </w:p>
          <w:p w14:paraId="1EEE3399" w14:textId="52B9E9DF"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9.22.7</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04AF82FF" w14:textId="7385B8E5"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I have had appropriate supervision for training in these procedures</w:t>
            </w:r>
          </w:p>
        </w:tc>
      </w:tr>
      <w:tr w:rsidR="673BB862" w14:paraId="215AEF1E"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31F76BDF" w14:textId="7F8CA325"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9.4.8 </w:t>
            </w:r>
          </w:p>
          <w:p w14:paraId="1363E649" w14:textId="7D58081E"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9.13.8</w:t>
            </w:r>
          </w:p>
          <w:p w14:paraId="29410D26" w14:textId="51C7FC62"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9.22.8</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40165F60" w14:textId="7BE63BA3"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I have developed entrustability level 5 in the required areas for this ATSM/SITM</w:t>
            </w:r>
          </w:p>
        </w:tc>
      </w:tr>
      <w:tr w:rsidR="673BB862" w14:paraId="4362F988"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0F817F89" w14:textId="470B9070"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9.4.9 </w:t>
            </w:r>
          </w:p>
          <w:p w14:paraId="1CBF1D4B" w14:textId="71D65A4E"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9.13.9</w:t>
            </w:r>
          </w:p>
          <w:p w14:paraId="06A7BA74" w14:textId="108985E9"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9.22.9</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2980A8E2" w14:textId="3A90EFC2"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I have had opportunities to attend clinic frequently enough to fulfil my learning needs</w:t>
            </w:r>
          </w:p>
        </w:tc>
      </w:tr>
      <w:tr w:rsidR="673BB862" w14:paraId="12ECBBE2"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492379E4" w14:textId="1AE1ADFD"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9.4.10</w:t>
            </w:r>
          </w:p>
          <w:p w14:paraId="55F70761" w14:textId="438EE650"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9.13.10</w:t>
            </w:r>
          </w:p>
          <w:p w14:paraId="34867078" w14:textId="6AFBA225"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9.22.10 </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15BF995A" w14:textId="770BA9B4"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The caseload in this unit provided me with enough experience to complete this ATSM/SITM</w:t>
            </w:r>
          </w:p>
        </w:tc>
      </w:tr>
      <w:tr w:rsidR="673BB862" w14:paraId="198E5090"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10B8225E" w14:textId="724E32E3"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9.4.11 </w:t>
            </w:r>
          </w:p>
          <w:p w14:paraId="41AC2075" w14:textId="61823288"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9.13.11</w:t>
            </w:r>
          </w:p>
          <w:p w14:paraId="0C157804" w14:textId="51793B3B"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lastRenderedPageBreak/>
              <w:t>9.22.11</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0E16D823" w14:textId="6DFAB3F1"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lastRenderedPageBreak/>
              <w:t>I have had appropriate opportunity to fulfil my training requirements for this ATSM/SITM</w:t>
            </w:r>
          </w:p>
        </w:tc>
      </w:tr>
      <w:tr w:rsidR="673BB862" w14:paraId="17D1133A"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1AB78355" w14:textId="4D39CC4D"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9.4.12 </w:t>
            </w:r>
          </w:p>
          <w:p w14:paraId="3F453BD9" w14:textId="37953116"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9.13.12</w:t>
            </w:r>
          </w:p>
          <w:p w14:paraId="0D77916C" w14:textId="005D8CDC"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9.22.12</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159AFAF7" w14:textId="5BEA1B6D"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Could you meet all of your ATSM/SITM requirements in your unit?</w:t>
            </w:r>
          </w:p>
        </w:tc>
      </w:tr>
      <w:tr w:rsidR="673BB862" w14:paraId="7F4501E2"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5ADE4FEB" w14:textId="5383B1EB"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9.4.12.1 </w:t>
            </w:r>
          </w:p>
          <w:p w14:paraId="64D3EAFA" w14:textId="40E6870D"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9.13.12.1</w:t>
            </w:r>
          </w:p>
          <w:p w14:paraId="31116F3C" w14:textId="48482CBB"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9.22.12.1</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36E6CC92" w14:textId="1A18EAFF"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Which areas/procedures could you not do in your unit?</w:t>
            </w:r>
          </w:p>
        </w:tc>
      </w:tr>
      <w:tr w:rsidR="673BB862" w14:paraId="2CBEBD88"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605D6BCC" w14:textId="2E8D2CD7"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9.4.12.2 </w:t>
            </w:r>
          </w:p>
          <w:p w14:paraId="544837A7" w14:textId="255DC4D9"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9.13.12.2</w:t>
            </w:r>
          </w:p>
          <w:p w14:paraId="1E50B76F" w14:textId="79F0AB54"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9.22.12.2</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00D10293" w14:textId="7DCAB7DA"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Will there be an opportunity to get this experience in another unit?</w:t>
            </w:r>
          </w:p>
        </w:tc>
      </w:tr>
      <w:tr w:rsidR="673BB862" w14:paraId="6647BB6B"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14808A98" w14:textId="0549B33E"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9.5 </w:t>
            </w:r>
          </w:p>
          <w:p w14:paraId="6DC445F1" w14:textId="428F50C7"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9.14</w:t>
            </w:r>
          </w:p>
          <w:p w14:paraId="4C6BC058" w14:textId="490C067A"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9.23</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12D08F5C" w14:textId="174E45A2"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Have you required or do you think you are going to require extra time to complete your ATSM/SITM?</w:t>
            </w:r>
          </w:p>
        </w:tc>
      </w:tr>
      <w:tr w:rsidR="673BB862" w14:paraId="026CA092"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08FA3DAE" w14:textId="78CD8010"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9.6 </w:t>
            </w:r>
          </w:p>
          <w:p w14:paraId="5628CDED" w14:textId="358745E4"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9.15</w:t>
            </w:r>
          </w:p>
          <w:p w14:paraId="5928F59E" w14:textId="0D8D7215"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9.24</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6511C934" w14:textId="22A2A583"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All things considered I would recommend this unit to other trainees completing the same ATSM/SITM</w:t>
            </w:r>
          </w:p>
        </w:tc>
      </w:tr>
      <w:tr w:rsidR="673BB862" w14:paraId="505D1DE8"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01696D80" w14:textId="038E4855"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9.7 </w:t>
            </w:r>
          </w:p>
          <w:p w14:paraId="7F7DDE8B" w14:textId="2D4BA6B1"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9.16</w:t>
            </w:r>
          </w:p>
          <w:p w14:paraId="0C5357A7" w14:textId="0DA72EB0"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9.25</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367E864A" w14:textId="4BFD1262"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How strongly do you agree that this ATSM/SITM will adequately prepare you for your special interest areas in your desired job plan?</w:t>
            </w:r>
          </w:p>
        </w:tc>
      </w:tr>
      <w:tr w:rsidR="673BB862" w14:paraId="49A710DD"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33C284D2" w14:textId="09956F96"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9.8 </w:t>
            </w:r>
          </w:p>
          <w:p w14:paraId="2F792BE3" w14:textId="3FCC8711"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9.17</w:t>
            </w:r>
          </w:p>
          <w:p w14:paraId="69B79D68" w14:textId="2ACA20DB"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9.26</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562B6335" w14:textId="1BAE819A"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Do you think this ATSM/SITM could be improved?</w:t>
            </w:r>
          </w:p>
        </w:tc>
      </w:tr>
      <w:tr w:rsidR="673BB862" w14:paraId="0BF81A24"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49AB396D" w14:textId="0AF59705"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 xml:space="preserve">9.9 </w:t>
            </w:r>
          </w:p>
          <w:p w14:paraId="4302C877" w14:textId="53404139"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9.18</w:t>
            </w:r>
          </w:p>
          <w:p w14:paraId="0DC7F3CD" w14:textId="120A0A0E"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9.27</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7C79A959" w14:textId="79003A99" w:rsidR="673BB862" w:rsidRDefault="673BB862" w:rsidP="673BB862">
            <w:pPr>
              <w:pStyle w:val="paragraph"/>
              <w:spacing w:beforeAutospacing="0" w:after="0" w:afterAutospacing="0" w:line="276" w:lineRule="auto"/>
              <w:rPr>
                <w:rFonts w:ascii="Calibri" w:eastAsia="Calibri" w:hAnsi="Calibri" w:cs="Calibri"/>
              </w:rPr>
            </w:pPr>
            <w:r w:rsidRPr="673BB862">
              <w:rPr>
                <w:rFonts w:ascii="Calibri" w:eastAsia="Calibri" w:hAnsi="Calibri" w:cs="Calibri"/>
              </w:rPr>
              <w:t>How do you think this ATSM/SITM could be improved?</w:t>
            </w:r>
          </w:p>
        </w:tc>
      </w:tr>
      <w:tr w:rsidR="673BB862" w14:paraId="28A681D6"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4F01EC0B" w14:textId="6AEAFF39" w:rsidR="673BB862" w:rsidRDefault="673BB862" w:rsidP="673BB862">
            <w:pPr>
              <w:spacing w:after="200" w:line="276" w:lineRule="auto"/>
              <w:rPr>
                <w:rFonts w:ascii="Calibri" w:eastAsia="Calibri" w:hAnsi="Calibri" w:cs="Calibri"/>
                <w:sz w:val="24"/>
                <w:szCs w:val="24"/>
              </w:rPr>
            </w:pPr>
            <w:r w:rsidRPr="673BB862">
              <w:rPr>
                <w:rFonts w:ascii="Calibri" w:eastAsia="Calibri" w:hAnsi="Calibri" w:cs="Calibri"/>
                <w:sz w:val="24"/>
                <w:szCs w:val="24"/>
              </w:rPr>
              <w:t xml:space="preserve">18.5.1 </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61E972A8" w14:textId="6C0C7E42" w:rsidR="673BB862" w:rsidRDefault="673BB862" w:rsidP="673BB862">
            <w:pPr>
              <w:spacing w:after="200" w:line="276" w:lineRule="auto"/>
              <w:rPr>
                <w:rFonts w:ascii="Calibri" w:eastAsia="Calibri" w:hAnsi="Calibri" w:cs="Calibri"/>
                <w:sz w:val="24"/>
                <w:szCs w:val="24"/>
              </w:rPr>
            </w:pPr>
            <w:r w:rsidRPr="673BB862">
              <w:rPr>
                <w:rFonts w:ascii="Calibri" w:eastAsia="Calibri" w:hAnsi="Calibri" w:cs="Calibri"/>
                <w:sz w:val="24"/>
                <w:szCs w:val="24"/>
              </w:rPr>
              <w:t>I felt well informed about the implementation of Special Interest Training in August 2024</w:t>
            </w:r>
          </w:p>
        </w:tc>
      </w:tr>
      <w:tr w:rsidR="673BB862" w14:paraId="7F3FBEB8"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5B6C4599" w14:textId="3733CDAE" w:rsidR="673BB862" w:rsidRDefault="673BB862" w:rsidP="673BB862">
            <w:pPr>
              <w:spacing w:after="200" w:line="276" w:lineRule="auto"/>
              <w:rPr>
                <w:rFonts w:ascii="Calibri" w:eastAsia="Calibri" w:hAnsi="Calibri" w:cs="Calibri"/>
                <w:sz w:val="24"/>
                <w:szCs w:val="24"/>
              </w:rPr>
            </w:pPr>
            <w:r w:rsidRPr="673BB862">
              <w:rPr>
                <w:rFonts w:ascii="Calibri" w:eastAsia="Calibri" w:hAnsi="Calibri" w:cs="Calibri"/>
                <w:sz w:val="24"/>
                <w:szCs w:val="24"/>
              </w:rPr>
              <w:t xml:space="preserve">18.5.2 </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47928C9B" w14:textId="5AF29C4D" w:rsidR="673BB862" w:rsidRDefault="673BB862" w:rsidP="673BB862">
            <w:pPr>
              <w:spacing w:after="200" w:line="276" w:lineRule="auto"/>
              <w:rPr>
                <w:rFonts w:ascii="Calibri" w:eastAsia="Calibri" w:hAnsi="Calibri" w:cs="Calibri"/>
                <w:sz w:val="24"/>
                <w:szCs w:val="24"/>
              </w:rPr>
            </w:pPr>
            <w:r w:rsidRPr="673BB862">
              <w:rPr>
                <w:rFonts w:ascii="Calibri" w:eastAsia="Calibri" w:hAnsi="Calibri" w:cs="Calibri"/>
                <w:sz w:val="24"/>
                <w:szCs w:val="24"/>
              </w:rPr>
              <w:t>Have you attended a College webinar or read about the Special Interest Training changes?</w:t>
            </w:r>
          </w:p>
        </w:tc>
      </w:tr>
      <w:tr w:rsidR="673BB862" w14:paraId="5B8DD218" w14:textId="77777777" w:rsidTr="673BB862">
        <w:trPr>
          <w:trHeight w:val="300"/>
        </w:trPr>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3BDA1CC8" w14:textId="781330DB" w:rsidR="673BB862" w:rsidRDefault="673BB862" w:rsidP="673BB862">
            <w:pPr>
              <w:spacing w:after="200" w:line="276" w:lineRule="auto"/>
              <w:rPr>
                <w:rFonts w:ascii="Calibri" w:eastAsia="Calibri" w:hAnsi="Calibri" w:cs="Calibri"/>
                <w:sz w:val="24"/>
                <w:szCs w:val="24"/>
              </w:rPr>
            </w:pPr>
            <w:r w:rsidRPr="673BB862">
              <w:rPr>
                <w:rFonts w:ascii="Calibri" w:eastAsia="Calibri" w:hAnsi="Calibri" w:cs="Calibri"/>
                <w:sz w:val="24"/>
                <w:szCs w:val="24"/>
              </w:rPr>
              <w:t xml:space="preserve">18.5.3 </w:t>
            </w:r>
          </w:p>
        </w:tc>
        <w:tc>
          <w:tcPr>
            <w:tcW w:w="7530" w:type="dxa"/>
            <w:tcBorders>
              <w:top w:val="single" w:sz="6" w:space="0" w:color="auto"/>
              <w:left w:val="single" w:sz="6" w:space="0" w:color="auto"/>
              <w:bottom w:val="single" w:sz="6" w:space="0" w:color="auto"/>
              <w:right w:val="single" w:sz="6" w:space="0" w:color="auto"/>
            </w:tcBorders>
            <w:tcMar>
              <w:left w:w="105" w:type="dxa"/>
              <w:right w:w="105" w:type="dxa"/>
            </w:tcMar>
          </w:tcPr>
          <w:p w14:paraId="1017E1E5" w14:textId="005C954E" w:rsidR="673BB862" w:rsidRDefault="673BB862" w:rsidP="673BB862">
            <w:pPr>
              <w:spacing w:after="200" w:line="276" w:lineRule="auto"/>
              <w:rPr>
                <w:rFonts w:ascii="Calibri" w:eastAsia="Calibri" w:hAnsi="Calibri" w:cs="Calibri"/>
                <w:sz w:val="24"/>
                <w:szCs w:val="24"/>
              </w:rPr>
            </w:pPr>
            <w:r w:rsidRPr="673BB862">
              <w:rPr>
                <w:rFonts w:ascii="Calibri" w:eastAsia="Calibri" w:hAnsi="Calibri" w:cs="Calibri"/>
                <w:sz w:val="24"/>
                <w:szCs w:val="24"/>
              </w:rPr>
              <w:t>I feel positive about the Special Interest Training changes</w:t>
            </w:r>
          </w:p>
        </w:tc>
      </w:tr>
    </w:tbl>
    <w:p w14:paraId="5AB49212" w14:textId="499AF41C" w:rsidR="4C9258E6" w:rsidRDefault="4C9258E6" w:rsidP="673BB862">
      <w:pPr>
        <w:spacing w:after="0" w:line="276" w:lineRule="auto"/>
        <w:rPr>
          <w:rFonts w:ascii="Calibri" w:eastAsia="Calibri" w:hAnsi="Calibri" w:cs="Calibri"/>
          <w:color w:val="215868"/>
          <w:sz w:val="24"/>
          <w:szCs w:val="24"/>
        </w:rPr>
      </w:pPr>
    </w:p>
    <w:p w14:paraId="2E2E275A" w14:textId="0166CAF0" w:rsidR="4C9258E6" w:rsidRDefault="4C9258E6" w:rsidP="673BB862">
      <w:pPr>
        <w:spacing w:after="0" w:line="240" w:lineRule="auto"/>
        <w:rPr>
          <w:rFonts w:ascii="Calibri" w:eastAsia="Calibri" w:hAnsi="Calibri" w:cs="Calibri"/>
          <w:color w:val="000000" w:themeColor="text1"/>
          <w:sz w:val="24"/>
          <w:szCs w:val="24"/>
        </w:rPr>
      </w:pPr>
    </w:p>
    <w:p w14:paraId="2618A442" w14:textId="28CA114C" w:rsidR="4C9258E6" w:rsidRDefault="4C9258E6" w:rsidP="673BB862">
      <w:pPr>
        <w:spacing w:after="200" w:line="276" w:lineRule="auto"/>
        <w:rPr>
          <w:rFonts w:ascii="Calibri" w:eastAsia="Calibri" w:hAnsi="Calibri" w:cs="Calibri"/>
          <w:color w:val="000000" w:themeColor="text1"/>
          <w:sz w:val="24"/>
          <w:szCs w:val="24"/>
        </w:rPr>
      </w:pPr>
    </w:p>
    <w:p w14:paraId="12E779A9" w14:textId="2CA8ED75" w:rsidR="4C9258E6" w:rsidRDefault="4C9258E6" w:rsidP="4C9258E6">
      <w:pPr>
        <w:spacing w:line="276" w:lineRule="auto"/>
        <w:rPr>
          <w:lang w:eastAsia="en-GB"/>
        </w:rPr>
      </w:pPr>
    </w:p>
    <w:p w14:paraId="2836A8F1" w14:textId="77777777" w:rsidR="00B9725B" w:rsidRPr="001A28E5" w:rsidRDefault="00B9725B" w:rsidP="00F74EA5">
      <w:pPr>
        <w:rPr>
          <w:rFonts w:cstheme="minorHAnsi"/>
          <w:b/>
          <w:bCs/>
          <w:lang w:eastAsia="en-GB"/>
        </w:rPr>
      </w:pPr>
    </w:p>
    <w:p w14:paraId="53FBEA1C" w14:textId="77777777" w:rsidR="00B9725B" w:rsidRPr="00B9725B" w:rsidRDefault="00B9725B" w:rsidP="00B9725B">
      <w:pPr>
        <w:rPr>
          <w:rFonts w:cstheme="minorHAnsi"/>
          <w:sz w:val="56"/>
          <w:szCs w:val="56"/>
          <w:lang w:eastAsia="en-GB"/>
        </w:rPr>
      </w:pPr>
    </w:p>
    <w:p w14:paraId="69D8A4E6" w14:textId="77777777" w:rsidR="001A28E5" w:rsidRDefault="001A28E5" w:rsidP="00B9725B">
      <w:pPr>
        <w:rPr>
          <w:rFonts w:cstheme="minorHAnsi"/>
          <w:sz w:val="56"/>
          <w:szCs w:val="56"/>
          <w:lang w:eastAsia="en-GB"/>
        </w:rPr>
      </w:pPr>
    </w:p>
    <w:p w14:paraId="373AF162" w14:textId="77777777" w:rsidR="001A28E5" w:rsidRDefault="001A28E5" w:rsidP="00B9725B">
      <w:pPr>
        <w:rPr>
          <w:rFonts w:cstheme="minorHAnsi"/>
          <w:sz w:val="56"/>
          <w:szCs w:val="56"/>
          <w:lang w:eastAsia="en-GB"/>
        </w:rPr>
      </w:pPr>
    </w:p>
    <w:p w14:paraId="6B4B10AB" w14:textId="77777777" w:rsidR="001A28E5" w:rsidRDefault="001A28E5" w:rsidP="00B9725B">
      <w:pPr>
        <w:rPr>
          <w:rFonts w:cstheme="minorHAnsi"/>
          <w:sz w:val="56"/>
          <w:szCs w:val="56"/>
          <w:lang w:eastAsia="en-GB"/>
        </w:rPr>
      </w:pPr>
      <w:r w:rsidRPr="001A28E5">
        <w:rPr>
          <w:rFonts w:cstheme="minorHAnsi"/>
          <w:noProof/>
          <w:sz w:val="56"/>
          <w:szCs w:val="56"/>
          <w:lang w:eastAsia="en-GB"/>
        </w:rPr>
        <mc:AlternateContent>
          <mc:Choice Requires="wps">
            <w:drawing>
              <wp:anchor distT="0" distB="0" distL="114300" distR="114300" simplePos="0" relativeHeight="251667456" behindDoc="1" locked="0" layoutInCell="1" allowOverlap="1" wp14:anchorId="69C8101F" wp14:editId="3B1F57A5">
                <wp:simplePos x="0" y="0"/>
                <wp:positionH relativeFrom="page">
                  <wp:posOffset>-180975</wp:posOffset>
                </wp:positionH>
                <wp:positionV relativeFrom="paragraph">
                  <wp:posOffset>-954405</wp:posOffset>
                </wp:positionV>
                <wp:extent cx="7905750" cy="13330555"/>
                <wp:effectExtent l="0" t="0" r="19050" b="23495"/>
                <wp:wrapNone/>
                <wp:docPr id="6" name="Rectangle 6"/>
                <wp:cNvGraphicFramePr/>
                <a:graphic xmlns:a="http://schemas.openxmlformats.org/drawingml/2006/main">
                  <a:graphicData uri="http://schemas.microsoft.com/office/word/2010/wordprocessingShape">
                    <wps:wsp>
                      <wps:cNvSpPr/>
                      <wps:spPr>
                        <a:xfrm>
                          <a:off x="0" y="0"/>
                          <a:ext cx="7905750" cy="13330555"/>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6" style="position:absolute;margin-left:-14.25pt;margin-top:-75.15pt;width:622.5pt;height:1049.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6413C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">
                <w10:wrap anchorx="page"/>
              </v:rect>
            </w:pict>
          </mc:Fallback>
        </mc:AlternateContent>
      </w:r>
    </w:p>
    <w:p w14:paraId="39CB68AE" w14:textId="77777777" w:rsidR="001A28E5" w:rsidRPr="00B9725B" w:rsidRDefault="00A47DA7" w:rsidP="673BB862">
      <w:pPr>
        <w:rPr>
          <w:sz w:val="56"/>
          <w:szCs w:val="56"/>
          <w:lang w:eastAsia="en-GB"/>
        </w:rPr>
      </w:pPr>
      <w:r>
        <w:rPr>
          <w:noProof/>
          <w:lang w:eastAsia="en-GB"/>
        </w:rPr>
        <w:drawing>
          <wp:anchor distT="0" distB="0" distL="114300" distR="114300" simplePos="0" relativeHeight="251670528" behindDoc="0" locked="0" layoutInCell="1" allowOverlap="1" wp14:anchorId="5E7936EB" wp14:editId="6B3CD007">
            <wp:simplePos x="0" y="0"/>
            <wp:positionH relativeFrom="column">
              <wp:posOffset>513715</wp:posOffset>
            </wp:positionH>
            <wp:positionV relativeFrom="paragraph">
              <wp:posOffset>2403475</wp:posOffset>
            </wp:positionV>
            <wp:extent cx="5324475" cy="1774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14">
                      <a:extLst>
                        <a:ext uri="{28A0092B-C50C-407E-A947-70E740481C1C}">
                          <a14:useLocalDpi xmlns:a14="http://schemas.microsoft.com/office/drawing/2010/main" val="0"/>
                        </a:ext>
                      </a:extLst>
                    </a:blip>
                    <a:stretch>
                      <a:fillRect/>
                    </a:stretch>
                  </pic:blipFill>
                  <pic:spPr>
                    <a:xfrm>
                      <a:off x="0" y="0"/>
                      <a:ext cx="5324475" cy="1774825"/>
                    </a:xfrm>
                    <a:prstGeom prst="rect">
                      <a:avLst/>
                    </a:prstGeom>
                  </pic:spPr>
                </pic:pic>
              </a:graphicData>
            </a:graphic>
            <wp14:sizeRelH relativeFrom="margin">
              <wp14:pctWidth>0</wp14:pctWidth>
            </wp14:sizeRelH>
            <wp14:sizeRelV relativeFrom="margin">
              <wp14:pctHeight>0</wp14:pctHeight>
            </wp14:sizeRelV>
          </wp:anchor>
        </w:drawing>
      </w:r>
      <w:r w:rsidRPr="001A28E5">
        <w:rPr>
          <w:rFonts w:cstheme="minorHAnsi"/>
          <w:noProof/>
          <w:sz w:val="56"/>
          <w:szCs w:val="56"/>
          <w:lang w:eastAsia="en-GB"/>
        </w:rPr>
        <mc:AlternateContent>
          <mc:Choice Requires="wps">
            <w:drawing>
              <wp:anchor distT="0" distB="0" distL="114300" distR="114300" simplePos="0" relativeHeight="251668480" behindDoc="0" locked="0" layoutInCell="1" allowOverlap="1" wp14:anchorId="009101D4" wp14:editId="55FFCE39">
                <wp:simplePos x="0" y="0"/>
                <wp:positionH relativeFrom="margin">
                  <wp:posOffset>581025</wp:posOffset>
                </wp:positionH>
                <wp:positionV relativeFrom="margin">
                  <wp:posOffset>3333750</wp:posOffset>
                </wp:positionV>
                <wp:extent cx="4815840" cy="107632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815840" cy="1076325"/>
                        </a:xfrm>
                        <a:prstGeom prst="rect">
                          <a:avLst/>
                        </a:prstGeom>
                        <a:noFill/>
                        <a:ln w="6350">
                          <a:noFill/>
                        </a:ln>
                      </wps:spPr>
                      <wps:txbx>
                        <w:txbxContent>
                          <w:p w14:paraId="04B2E807" w14:textId="77777777" w:rsidR="001A28E5" w:rsidRDefault="001A28E5" w:rsidP="001A28E5">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14:paraId="5E7C14E8" w14:textId="77777777" w:rsidR="001A28E5" w:rsidRDefault="001A28E5" w:rsidP="001A28E5">
                            <w:pPr>
                              <w:jc w:val="center"/>
                              <w:rPr>
                                <w:b/>
                                <w:color w:val="FFFFFF" w:themeColor="background1"/>
                                <w:sz w:val="56"/>
                                <w:szCs w:val="56"/>
                              </w:rPr>
                            </w:pPr>
                          </w:p>
                          <w:p w14:paraId="593AE33E" w14:textId="77777777" w:rsidR="001A28E5" w:rsidRPr="00D4619E" w:rsidRDefault="001A28E5" w:rsidP="001A28E5">
                            <w:pPr>
                              <w:jc w:val="center"/>
                              <w:rPr>
                                <w:color w:val="FFFFFF" w:themeColor="background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09101D4">
                <v:stroke joinstyle="miter"/>
                <v:path gradientshapeok="t" o:connecttype="rect"/>
              </v:shapetype>
              <v:shape id="Text Box 8" style="position:absolute;margin-left:45.75pt;margin-top:262.5pt;width:379.2pt;height:8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">
                <v:textbox>
                  <w:txbxContent>
                    <w:p w:rsidR="001A28E5" w:rsidP="001A28E5" w:rsidRDefault="001A28E5" w14:paraId="04B2E807" w14:textId="77777777">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rsidR="001A28E5" w:rsidP="001A28E5" w:rsidRDefault="001A28E5" w14:paraId="5E7C14E8" w14:textId="77777777">
                      <w:pPr>
                        <w:jc w:val="center"/>
                        <w:rPr>
                          <w:b/>
                          <w:color w:val="FFFFFF" w:themeColor="background1"/>
                          <w:sz w:val="56"/>
                          <w:szCs w:val="56"/>
                        </w:rPr>
                      </w:pPr>
                    </w:p>
                    <w:p w:rsidRPr="00D4619E" w:rsidR="001A28E5" w:rsidP="001A28E5" w:rsidRDefault="001A28E5" w14:paraId="593AE33E" w14:textId="77777777">
                      <w:pPr>
                        <w:jc w:val="center"/>
                        <w:rPr>
                          <w:color w:val="FFFFFF" w:themeColor="background1"/>
                          <w:sz w:val="56"/>
                          <w:szCs w:val="56"/>
                        </w:rPr>
                      </w:pPr>
                    </w:p>
                  </w:txbxContent>
                </v:textbox>
                <w10:wrap type="square" anchorx="margin" anchory="margin"/>
              </v:shape>
            </w:pict>
          </mc:Fallback>
        </mc:AlternateContent>
      </w:r>
    </w:p>
    <w:sectPr w:rsidR="001A28E5" w:rsidRPr="00B9725B" w:rsidSect="001A28E5">
      <w:headerReference w:type="default" r:id="rId15"/>
      <w:footerReference w:type="default" r:id="rId16"/>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FBF7" w14:textId="77777777" w:rsidR="00A00DAF" w:rsidRDefault="00A00DAF" w:rsidP="00F74EA5">
      <w:pPr>
        <w:spacing w:after="0" w:line="240" w:lineRule="auto"/>
      </w:pPr>
      <w:r>
        <w:separator/>
      </w:r>
    </w:p>
  </w:endnote>
  <w:endnote w:type="continuationSeparator" w:id="0">
    <w:p w14:paraId="6D1E26B1" w14:textId="77777777" w:rsidR="00A00DAF" w:rsidRDefault="00A00DAF" w:rsidP="00F74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240403"/>
      <w:docPartObj>
        <w:docPartGallery w:val="Page Numbers (Bottom of Page)"/>
        <w:docPartUnique/>
      </w:docPartObj>
    </w:sdtPr>
    <w:sdtEndPr>
      <w:rPr>
        <w:b/>
        <w:bCs/>
        <w:noProof/>
        <w:color w:val="FFFFFF" w:themeColor="background1"/>
      </w:rPr>
    </w:sdtEndPr>
    <w:sdtContent>
      <w:p w14:paraId="492E018B" w14:textId="77777777" w:rsidR="00E130F8" w:rsidRPr="00E130F8" w:rsidRDefault="00E130F8" w:rsidP="00E130F8">
        <w:pPr>
          <w:pStyle w:val="Footer"/>
          <w:spacing w:before="100" w:beforeAutospacing="1"/>
          <w:jc w:val="right"/>
          <w:rPr>
            <w:b/>
            <w:color w:val="FFFFFF" w:themeColor="background1"/>
          </w:rPr>
        </w:pPr>
        <w:r w:rsidRPr="00E130F8">
          <w:rPr>
            <w:b/>
            <w:noProof/>
            <w:color w:val="FFFFFF" w:themeColor="background1"/>
            <w:lang w:eastAsia="en-GB"/>
          </w:rPr>
          <mc:AlternateContent>
            <mc:Choice Requires="wps">
              <w:drawing>
                <wp:anchor distT="0" distB="0" distL="114300" distR="114300" simplePos="0" relativeHeight="251662336" behindDoc="1" locked="0" layoutInCell="1" allowOverlap="1" wp14:anchorId="3EE15913" wp14:editId="662301D2">
                  <wp:simplePos x="0" y="0"/>
                  <wp:positionH relativeFrom="page">
                    <wp:posOffset>-95250</wp:posOffset>
                  </wp:positionH>
                  <wp:positionV relativeFrom="paragraph">
                    <wp:posOffset>-146685</wp:posOffset>
                  </wp:positionV>
                  <wp:extent cx="8039100" cy="1047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8039100" cy="104775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1598E4" w14:textId="77777777" w:rsidR="00E130F8" w:rsidRPr="00B74C09" w:rsidRDefault="00E130F8" w:rsidP="00E130F8">
                              <w:pPr>
                                <w:tabs>
                                  <w:tab w:val="center" w:pos="4513"/>
                                  <w:tab w:val="right" w:pos="9026"/>
                                </w:tabs>
                                <w:rPr>
                                  <w:b/>
                                  <w:color w:val="FFFFFF" w:themeColor="background1"/>
                                </w:rPr>
                              </w:pPr>
                            </w:p>
                            <w:p w14:paraId="059720F3" w14:textId="77777777" w:rsidR="00E130F8" w:rsidRPr="00A47643" w:rsidRDefault="00E130F8" w:rsidP="00E130F8">
                              <w:pPr>
                                <w:pStyle w:val="Footer"/>
                                <w:rPr>
                                  <w:rStyle w:val="PageNumber"/>
                                  <w:b/>
                                  <w:color w:val="FFFFFF" w:themeColor="background1"/>
                                </w:rPr>
                              </w:pPr>
                            </w:p>
                            <w:p w14:paraId="11D7ADA6" w14:textId="77777777" w:rsidR="00E130F8" w:rsidRDefault="00E130F8" w:rsidP="00E130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5" style="position:absolute;left:0;text-align:left;margin-left:-7.5pt;margin-top:-11.55pt;width:633pt;height:8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7" fillcolor="#112d67" strokecolor="#1f4d78 [1604]" strokeweight="1pt" w14:anchorId="3EE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">
                  <v:textbox>
                    <w:txbxContent>
                      <w:p w:rsidRPr="00B74C09" w:rsidR="00E130F8" w:rsidP="00E130F8" w:rsidRDefault="00E130F8" w14:paraId="061598E4" w14:textId="77777777">
                        <w:pPr>
                          <w:tabs>
                            <w:tab w:val="center" w:pos="4513"/>
                            <w:tab w:val="right" w:pos="9026"/>
                          </w:tabs>
                          <w:rPr>
                            <w:b/>
                            <w:color w:val="FFFFFF" w:themeColor="background1"/>
                          </w:rPr>
                        </w:pPr>
                      </w:p>
                      <w:p w:rsidRPr="00A47643" w:rsidR="00E130F8" w:rsidP="00E130F8" w:rsidRDefault="00E130F8" w14:paraId="059720F3" w14:textId="77777777">
                        <w:pPr>
                          <w:pStyle w:val="Footer"/>
                          <w:rPr>
                            <w:rStyle w:val="PageNumber"/>
                            <w:b/>
                            <w:color w:val="FFFFFF" w:themeColor="background1"/>
                          </w:rPr>
                        </w:pPr>
                      </w:p>
                      <w:p w:rsidR="00E130F8" w:rsidP="00E130F8" w:rsidRDefault="00E130F8" w14:paraId="11D7ADA6" w14:textId="77777777">
                        <w:pPr>
                          <w:jc w:val="center"/>
                        </w:pPr>
                      </w:p>
                    </w:txbxContent>
                  </v:textbox>
                  <w10:wrap anchorx="page"/>
                </v:rect>
              </w:pict>
            </mc:Fallback>
          </mc:AlternateContent>
        </w:r>
        <w:r w:rsidRPr="00E130F8">
          <w:rPr>
            <w:b/>
            <w:color w:val="FFFFFF" w:themeColor="background1"/>
          </w:rPr>
          <w:fldChar w:fldCharType="begin"/>
        </w:r>
        <w:r w:rsidRPr="00E130F8">
          <w:rPr>
            <w:b/>
            <w:color w:val="FFFFFF" w:themeColor="background1"/>
          </w:rPr>
          <w:instrText xml:space="preserve"> PAGE   \* MERGEFORMAT </w:instrText>
        </w:r>
        <w:r w:rsidRPr="00E130F8">
          <w:rPr>
            <w:b/>
            <w:color w:val="FFFFFF" w:themeColor="background1"/>
          </w:rPr>
          <w:fldChar w:fldCharType="separate"/>
        </w:r>
        <w:r w:rsidR="00A47DA7">
          <w:rPr>
            <w:b/>
            <w:noProof/>
            <w:color w:val="FFFFFF" w:themeColor="background1"/>
          </w:rPr>
          <w:t>3</w:t>
        </w:r>
        <w:r w:rsidRPr="00E130F8">
          <w:rPr>
            <w:b/>
            <w:noProof/>
            <w:color w:val="FFFFFF" w:themeColor="background1"/>
          </w:rPr>
          <w:fldChar w:fldCharType="end"/>
        </w:r>
      </w:p>
    </w:sdtContent>
  </w:sdt>
  <w:p w14:paraId="1A2D6298" w14:textId="77777777" w:rsidR="00B9725B" w:rsidRDefault="00B9725B" w:rsidP="00E13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D58D" w14:textId="77777777" w:rsidR="00A00DAF" w:rsidRDefault="00A00DAF" w:rsidP="00F74EA5">
      <w:pPr>
        <w:spacing w:after="0" w:line="240" w:lineRule="auto"/>
      </w:pPr>
      <w:r>
        <w:separator/>
      </w:r>
    </w:p>
  </w:footnote>
  <w:footnote w:type="continuationSeparator" w:id="0">
    <w:p w14:paraId="1C44A9A3" w14:textId="77777777" w:rsidR="00A00DAF" w:rsidRDefault="00A00DAF" w:rsidP="00F74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2E93" w14:textId="77777777" w:rsidR="00F74EA5" w:rsidRDefault="00F74EA5" w:rsidP="001A28E5">
    <w:pPr>
      <w:pStyle w:val="Header"/>
      <w:shd w:val="clear" w:color="auto" w:fill="007CBA"/>
    </w:pPr>
    <w:r w:rsidRPr="00F74EA5">
      <w:rPr>
        <w:noProof/>
        <w:lang w:eastAsia="en-GB"/>
      </w:rPr>
      <w:drawing>
        <wp:anchor distT="0" distB="0" distL="114300" distR="114300" simplePos="0" relativeHeight="251660288" behindDoc="0" locked="0" layoutInCell="1" allowOverlap="1" wp14:anchorId="75798E90" wp14:editId="535F1D8D">
          <wp:simplePos x="0" y="0"/>
          <wp:positionH relativeFrom="margin">
            <wp:posOffset>4962525</wp:posOffset>
          </wp:positionH>
          <wp:positionV relativeFrom="paragraph">
            <wp:posOffset>-245110</wp:posOffset>
          </wp:positionV>
          <wp:extent cx="1522730" cy="56070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COG white.png"/>
                  <pic:cNvPicPr/>
                </pic:nvPicPr>
                <pic:blipFill>
                  <a:blip r:embed="rId1">
                    <a:extLst>
                      <a:ext uri="{28A0092B-C50C-407E-A947-70E740481C1C}">
                        <a14:useLocalDpi xmlns:a14="http://schemas.microsoft.com/office/drawing/2010/main" val="0"/>
                      </a:ext>
                    </a:extLst>
                  </a:blip>
                  <a:stretch>
                    <a:fillRect/>
                  </a:stretch>
                </pic:blipFill>
                <pic:spPr>
                  <a:xfrm>
                    <a:off x="0" y="0"/>
                    <a:ext cx="1522730" cy="560705"/>
                  </a:xfrm>
                  <a:prstGeom prst="rect">
                    <a:avLst/>
                  </a:prstGeom>
                </pic:spPr>
              </pic:pic>
            </a:graphicData>
          </a:graphic>
          <wp14:sizeRelH relativeFrom="page">
            <wp14:pctWidth>0</wp14:pctWidth>
          </wp14:sizeRelH>
          <wp14:sizeRelV relativeFrom="page">
            <wp14:pctHeight>0</wp14:pctHeight>
          </wp14:sizeRelV>
        </wp:anchor>
      </w:drawing>
    </w:r>
    <w:r w:rsidRPr="00F74EA5">
      <w:rPr>
        <w:noProof/>
        <w:lang w:eastAsia="en-GB"/>
      </w:rPr>
      <mc:AlternateContent>
        <mc:Choice Requires="wps">
          <w:drawing>
            <wp:anchor distT="0" distB="0" distL="114300" distR="114300" simplePos="0" relativeHeight="251659264" behindDoc="0" locked="0" layoutInCell="1" allowOverlap="1" wp14:anchorId="3D76385D" wp14:editId="7B5D1569">
              <wp:simplePos x="0" y="0"/>
              <wp:positionH relativeFrom="column">
                <wp:posOffset>-1095375</wp:posOffset>
              </wp:positionH>
              <wp:positionV relativeFrom="paragraph">
                <wp:posOffset>-486410</wp:posOffset>
              </wp:positionV>
              <wp:extent cx="7791450" cy="9620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7791450" cy="962025"/>
                      </a:xfrm>
                      <a:prstGeom prst="rect">
                        <a:avLst/>
                      </a:prstGeom>
                      <a:solidFill>
                        <a:srgbClr val="00417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3" style="position:absolute;margin-left:-86.25pt;margin-top:-38.3pt;width:613.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176" strokecolor="#1f4d78 [1604]" strokeweight="1pt" w14:anchorId="68271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3395"/>
    <w:multiLevelType w:val="multilevel"/>
    <w:tmpl w:val="94423C42"/>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370D11"/>
    <w:multiLevelType w:val="hybridMultilevel"/>
    <w:tmpl w:val="DB9206A8"/>
    <w:lvl w:ilvl="0" w:tplc="9EA4983E">
      <w:start w:val="1"/>
      <w:numFmt w:val="bullet"/>
      <w:lvlText w:val=""/>
      <w:lvlJc w:val="left"/>
      <w:pPr>
        <w:ind w:left="720" w:hanging="360"/>
      </w:pPr>
      <w:rPr>
        <w:rFonts w:ascii="Symbol" w:hAnsi="Symbol" w:hint="default"/>
      </w:rPr>
    </w:lvl>
    <w:lvl w:ilvl="1" w:tplc="2CD41CE4">
      <w:start w:val="1"/>
      <w:numFmt w:val="bullet"/>
      <w:lvlText w:val="o"/>
      <w:lvlJc w:val="left"/>
      <w:pPr>
        <w:ind w:left="1440" w:hanging="360"/>
      </w:pPr>
      <w:rPr>
        <w:rFonts w:ascii="Courier New" w:hAnsi="Courier New" w:hint="default"/>
      </w:rPr>
    </w:lvl>
    <w:lvl w:ilvl="2" w:tplc="9B06C04E">
      <w:start w:val="1"/>
      <w:numFmt w:val="bullet"/>
      <w:lvlText w:val=""/>
      <w:lvlJc w:val="left"/>
      <w:pPr>
        <w:ind w:left="2160" w:hanging="360"/>
      </w:pPr>
      <w:rPr>
        <w:rFonts w:ascii="Wingdings" w:hAnsi="Wingdings" w:hint="default"/>
      </w:rPr>
    </w:lvl>
    <w:lvl w:ilvl="3" w:tplc="237478F0">
      <w:start w:val="1"/>
      <w:numFmt w:val="bullet"/>
      <w:lvlText w:val=""/>
      <w:lvlJc w:val="left"/>
      <w:pPr>
        <w:ind w:left="2880" w:hanging="360"/>
      </w:pPr>
      <w:rPr>
        <w:rFonts w:ascii="Symbol" w:hAnsi="Symbol" w:hint="default"/>
      </w:rPr>
    </w:lvl>
    <w:lvl w:ilvl="4" w:tplc="F8E62A86">
      <w:start w:val="1"/>
      <w:numFmt w:val="bullet"/>
      <w:lvlText w:val="o"/>
      <w:lvlJc w:val="left"/>
      <w:pPr>
        <w:ind w:left="3600" w:hanging="360"/>
      </w:pPr>
      <w:rPr>
        <w:rFonts w:ascii="Courier New" w:hAnsi="Courier New" w:hint="default"/>
      </w:rPr>
    </w:lvl>
    <w:lvl w:ilvl="5" w:tplc="B67C63D8">
      <w:start w:val="1"/>
      <w:numFmt w:val="bullet"/>
      <w:lvlText w:val=""/>
      <w:lvlJc w:val="left"/>
      <w:pPr>
        <w:ind w:left="4320" w:hanging="360"/>
      </w:pPr>
      <w:rPr>
        <w:rFonts w:ascii="Wingdings" w:hAnsi="Wingdings" w:hint="default"/>
      </w:rPr>
    </w:lvl>
    <w:lvl w:ilvl="6" w:tplc="EAAC525C">
      <w:start w:val="1"/>
      <w:numFmt w:val="bullet"/>
      <w:lvlText w:val=""/>
      <w:lvlJc w:val="left"/>
      <w:pPr>
        <w:ind w:left="5040" w:hanging="360"/>
      </w:pPr>
      <w:rPr>
        <w:rFonts w:ascii="Symbol" w:hAnsi="Symbol" w:hint="default"/>
      </w:rPr>
    </w:lvl>
    <w:lvl w:ilvl="7" w:tplc="FE3E4966">
      <w:start w:val="1"/>
      <w:numFmt w:val="bullet"/>
      <w:lvlText w:val="o"/>
      <w:lvlJc w:val="left"/>
      <w:pPr>
        <w:ind w:left="5760" w:hanging="360"/>
      </w:pPr>
      <w:rPr>
        <w:rFonts w:ascii="Courier New" w:hAnsi="Courier New" w:hint="default"/>
      </w:rPr>
    </w:lvl>
    <w:lvl w:ilvl="8" w:tplc="36606A9C">
      <w:start w:val="1"/>
      <w:numFmt w:val="bullet"/>
      <w:lvlText w:val=""/>
      <w:lvlJc w:val="left"/>
      <w:pPr>
        <w:ind w:left="6480" w:hanging="360"/>
      </w:pPr>
      <w:rPr>
        <w:rFonts w:ascii="Wingdings" w:hAnsi="Wingdings" w:hint="default"/>
      </w:rPr>
    </w:lvl>
  </w:abstractNum>
  <w:abstractNum w:abstractNumId="2" w15:restartNumberingAfterBreak="0">
    <w:nsid w:val="12456663"/>
    <w:multiLevelType w:val="multilevel"/>
    <w:tmpl w:val="16EA70C0"/>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BDEBE8"/>
    <w:multiLevelType w:val="multilevel"/>
    <w:tmpl w:val="570023CA"/>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7CFDC6"/>
    <w:multiLevelType w:val="hybridMultilevel"/>
    <w:tmpl w:val="4A2028D4"/>
    <w:lvl w:ilvl="0" w:tplc="AEBCE182">
      <w:start w:val="1"/>
      <w:numFmt w:val="decimal"/>
      <w:lvlText w:val="%1."/>
      <w:lvlJc w:val="left"/>
      <w:pPr>
        <w:ind w:left="720" w:hanging="360"/>
      </w:pPr>
      <w:rPr>
        <w:rFonts w:ascii="Calibri" w:hAnsi="Calibri" w:hint="default"/>
      </w:rPr>
    </w:lvl>
    <w:lvl w:ilvl="1" w:tplc="C394A0F6">
      <w:start w:val="1"/>
      <w:numFmt w:val="lowerLetter"/>
      <w:lvlText w:val="%2."/>
      <w:lvlJc w:val="left"/>
      <w:pPr>
        <w:ind w:left="1440" w:hanging="360"/>
      </w:pPr>
    </w:lvl>
    <w:lvl w:ilvl="2" w:tplc="9D66CEF8">
      <w:start w:val="1"/>
      <w:numFmt w:val="lowerRoman"/>
      <w:lvlText w:val="%3."/>
      <w:lvlJc w:val="right"/>
      <w:pPr>
        <w:ind w:left="2160" w:hanging="180"/>
      </w:pPr>
    </w:lvl>
    <w:lvl w:ilvl="3" w:tplc="7944C9B2">
      <w:start w:val="1"/>
      <w:numFmt w:val="decimal"/>
      <w:lvlText w:val="%4."/>
      <w:lvlJc w:val="left"/>
      <w:pPr>
        <w:ind w:left="2880" w:hanging="360"/>
      </w:pPr>
    </w:lvl>
    <w:lvl w:ilvl="4" w:tplc="28AA7572">
      <w:start w:val="1"/>
      <w:numFmt w:val="lowerLetter"/>
      <w:lvlText w:val="%5."/>
      <w:lvlJc w:val="left"/>
      <w:pPr>
        <w:ind w:left="3600" w:hanging="360"/>
      </w:pPr>
    </w:lvl>
    <w:lvl w:ilvl="5" w:tplc="F3964174">
      <w:start w:val="1"/>
      <w:numFmt w:val="lowerRoman"/>
      <w:lvlText w:val="%6."/>
      <w:lvlJc w:val="right"/>
      <w:pPr>
        <w:ind w:left="4320" w:hanging="180"/>
      </w:pPr>
    </w:lvl>
    <w:lvl w:ilvl="6" w:tplc="8B721FFE">
      <w:start w:val="1"/>
      <w:numFmt w:val="decimal"/>
      <w:lvlText w:val="%7."/>
      <w:lvlJc w:val="left"/>
      <w:pPr>
        <w:ind w:left="5040" w:hanging="360"/>
      </w:pPr>
    </w:lvl>
    <w:lvl w:ilvl="7" w:tplc="B426CB50">
      <w:start w:val="1"/>
      <w:numFmt w:val="lowerLetter"/>
      <w:lvlText w:val="%8."/>
      <w:lvlJc w:val="left"/>
      <w:pPr>
        <w:ind w:left="5760" w:hanging="360"/>
      </w:pPr>
    </w:lvl>
    <w:lvl w:ilvl="8" w:tplc="4C1AFF1E">
      <w:start w:val="1"/>
      <w:numFmt w:val="lowerRoman"/>
      <w:lvlText w:val="%9."/>
      <w:lvlJc w:val="right"/>
      <w:pPr>
        <w:ind w:left="6480" w:hanging="180"/>
      </w:pPr>
    </w:lvl>
  </w:abstractNum>
  <w:abstractNum w:abstractNumId="5" w15:restartNumberingAfterBreak="0">
    <w:nsid w:val="1BB8A1B4"/>
    <w:multiLevelType w:val="hybridMultilevel"/>
    <w:tmpl w:val="5AE2F69C"/>
    <w:lvl w:ilvl="0" w:tplc="5D980884">
      <w:start w:val="1"/>
      <w:numFmt w:val="lowerLetter"/>
      <w:lvlText w:val="%1."/>
      <w:lvlJc w:val="left"/>
      <w:pPr>
        <w:ind w:left="1440" w:hanging="360"/>
      </w:pPr>
      <w:rPr>
        <w:rFonts w:ascii="Aptos" w:hAnsi="Aptos" w:hint="default"/>
      </w:rPr>
    </w:lvl>
    <w:lvl w:ilvl="1" w:tplc="082E4E84">
      <w:start w:val="1"/>
      <w:numFmt w:val="lowerLetter"/>
      <w:lvlText w:val="%2."/>
      <w:lvlJc w:val="left"/>
      <w:pPr>
        <w:ind w:left="1440" w:hanging="360"/>
      </w:pPr>
    </w:lvl>
    <w:lvl w:ilvl="2" w:tplc="981E5B3E">
      <w:start w:val="1"/>
      <w:numFmt w:val="lowerRoman"/>
      <w:lvlText w:val="%3."/>
      <w:lvlJc w:val="right"/>
      <w:pPr>
        <w:ind w:left="2160" w:hanging="180"/>
      </w:pPr>
    </w:lvl>
    <w:lvl w:ilvl="3" w:tplc="E6D2932E">
      <w:start w:val="1"/>
      <w:numFmt w:val="decimal"/>
      <w:lvlText w:val="%4."/>
      <w:lvlJc w:val="left"/>
      <w:pPr>
        <w:ind w:left="2880" w:hanging="360"/>
      </w:pPr>
    </w:lvl>
    <w:lvl w:ilvl="4" w:tplc="F12CE354">
      <w:start w:val="1"/>
      <w:numFmt w:val="lowerLetter"/>
      <w:lvlText w:val="%5."/>
      <w:lvlJc w:val="left"/>
      <w:pPr>
        <w:ind w:left="3600" w:hanging="360"/>
      </w:pPr>
    </w:lvl>
    <w:lvl w:ilvl="5" w:tplc="B3AC69FA">
      <w:start w:val="1"/>
      <w:numFmt w:val="lowerRoman"/>
      <w:lvlText w:val="%6."/>
      <w:lvlJc w:val="right"/>
      <w:pPr>
        <w:ind w:left="4320" w:hanging="180"/>
      </w:pPr>
    </w:lvl>
    <w:lvl w:ilvl="6" w:tplc="3A2C2310">
      <w:start w:val="1"/>
      <w:numFmt w:val="decimal"/>
      <w:lvlText w:val="%7."/>
      <w:lvlJc w:val="left"/>
      <w:pPr>
        <w:ind w:left="5040" w:hanging="360"/>
      </w:pPr>
    </w:lvl>
    <w:lvl w:ilvl="7" w:tplc="7D14E7BC">
      <w:start w:val="1"/>
      <w:numFmt w:val="lowerLetter"/>
      <w:lvlText w:val="%8."/>
      <w:lvlJc w:val="left"/>
      <w:pPr>
        <w:ind w:left="5760" w:hanging="360"/>
      </w:pPr>
    </w:lvl>
    <w:lvl w:ilvl="8" w:tplc="CB4222B0">
      <w:start w:val="1"/>
      <w:numFmt w:val="lowerRoman"/>
      <w:lvlText w:val="%9."/>
      <w:lvlJc w:val="right"/>
      <w:pPr>
        <w:ind w:left="6480" w:hanging="180"/>
      </w:pPr>
    </w:lvl>
  </w:abstractNum>
  <w:abstractNum w:abstractNumId="6" w15:restartNumberingAfterBreak="0">
    <w:nsid w:val="1FD19BFC"/>
    <w:multiLevelType w:val="hybridMultilevel"/>
    <w:tmpl w:val="FA985418"/>
    <w:lvl w:ilvl="0" w:tplc="77020B36">
      <w:start w:val="1"/>
      <w:numFmt w:val="bullet"/>
      <w:lvlText w:val=""/>
      <w:lvlJc w:val="left"/>
      <w:pPr>
        <w:ind w:left="720" w:hanging="360"/>
      </w:pPr>
      <w:rPr>
        <w:rFonts w:ascii="Symbol" w:hAnsi="Symbol" w:hint="default"/>
      </w:rPr>
    </w:lvl>
    <w:lvl w:ilvl="1" w:tplc="51745D4A">
      <w:start w:val="1"/>
      <w:numFmt w:val="bullet"/>
      <w:lvlText w:val="o"/>
      <w:lvlJc w:val="left"/>
      <w:pPr>
        <w:ind w:left="1440" w:hanging="360"/>
      </w:pPr>
      <w:rPr>
        <w:rFonts w:ascii="Courier New" w:hAnsi="Courier New" w:hint="default"/>
      </w:rPr>
    </w:lvl>
    <w:lvl w:ilvl="2" w:tplc="36E66126">
      <w:start w:val="1"/>
      <w:numFmt w:val="bullet"/>
      <w:lvlText w:val=""/>
      <w:lvlJc w:val="left"/>
      <w:pPr>
        <w:ind w:left="2160" w:hanging="360"/>
      </w:pPr>
      <w:rPr>
        <w:rFonts w:ascii="Wingdings" w:hAnsi="Wingdings" w:hint="default"/>
      </w:rPr>
    </w:lvl>
    <w:lvl w:ilvl="3" w:tplc="7278D784">
      <w:start w:val="1"/>
      <w:numFmt w:val="bullet"/>
      <w:lvlText w:val=""/>
      <w:lvlJc w:val="left"/>
      <w:pPr>
        <w:ind w:left="2880" w:hanging="360"/>
      </w:pPr>
      <w:rPr>
        <w:rFonts w:ascii="Symbol" w:hAnsi="Symbol" w:hint="default"/>
      </w:rPr>
    </w:lvl>
    <w:lvl w:ilvl="4" w:tplc="A5DED528">
      <w:start w:val="1"/>
      <w:numFmt w:val="bullet"/>
      <w:lvlText w:val="o"/>
      <w:lvlJc w:val="left"/>
      <w:pPr>
        <w:ind w:left="3600" w:hanging="360"/>
      </w:pPr>
      <w:rPr>
        <w:rFonts w:ascii="Courier New" w:hAnsi="Courier New" w:hint="default"/>
      </w:rPr>
    </w:lvl>
    <w:lvl w:ilvl="5" w:tplc="DADA80C2">
      <w:start w:val="1"/>
      <w:numFmt w:val="bullet"/>
      <w:lvlText w:val=""/>
      <w:lvlJc w:val="left"/>
      <w:pPr>
        <w:ind w:left="4320" w:hanging="360"/>
      </w:pPr>
      <w:rPr>
        <w:rFonts w:ascii="Wingdings" w:hAnsi="Wingdings" w:hint="default"/>
      </w:rPr>
    </w:lvl>
    <w:lvl w:ilvl="6" w:tplc="11FE89B8">
      <w:start w:val="1"/>
      <w:numFmt w:val="bullet"/>
      <w:lvlText w:val=""/>
      <w:lvlJc w:val="left"/>
      <w:pPr>
        <w:ind w:left="5040" w:hanging="360"/>
      </w:pPr>
      <w:rPr>
        <w:rFonts w:ascii="Symbol" w:hAnsi="Symbol" w:hint="default"/>
      </w:rPr>
    </w:lvl>
    <w:lvl w:ilvl="7" w:tplc="C2469DD8">
      <w:start w:val="1"/>
      <w:numFmt w:val="bullet"/>
      <w:lvlText w:val="o"/>
      <w:lvlJc w:val="left"/>
      <w:pPr>
        <w:ind w:left="5760" w:hanging="360"/>
      </w:pPr>
      <w:rPr>
        <w:rFonts w:ascii="Courier New" w:hAnsi="Courier New" w:hint="default"/>
      </w:rPr>
    </w:lvl>
    <w:lvl w:ilvl="8" w:tplc="E048C62A">
      <w:start w:val="1"/>
      <w:numFmt w:val="bullet"/>
      <w:lvlText w:val=""/>
      <w:lvlJc w:val="left"/>
      <w:pPr>
        <w:ind w:left="6480" w:hanging="360"/>
      </w:pPr>
      <w:rPr>
        <w:rFonts w:ascii="Wingdings" w:hAnsi="Wingdings" w:hint="default"/>
      </w:rPr>
    </w:lvl>
  </w:abstractNum>
  <w:abstractNum w:abstractNumId="7" w15:restartNumberingAfterBreak="0">
    <w:nsid w:val="24C7E695"/>
    <w:multiLevelType w:val="multilevel"/>
    <w:tmpl w:val="B8D66CD6"/>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1C5E5B"/>
    <w:multiLevelType w:val="hybridMultilevel"/>
    <w:tmpl w:val="CE1696CC"/>
    <w:lvl w:ilvl="0" w:tplc="A0D236CE">
      <w:start w:val="1"/>
      <w:numFmt w:val="decimal"/>
      <w:lvlText w:val="%1."/>
      <w:lvlJc w:val="left"/>
      <w:pPr>
        <w:ind w:left="720" w:hanging="360"/>
      </w:pPr>
      <w:rPr>
        <w:rFonts w:ascii="Aptos" w:hAnsi="Aptos" w:hint="default"/>
      </w:rPr>
    </w:lvl>
    <w:lvl w:ilvl="1" w:tplc="F9887D74">
      <w:start w:val="1"/>
      <w:numFmt w:val="lowerLetter"/>
      <w:lvlText w:val="%2."/>
      <w:lvlJc w:val="left"/>
      <w:pPr>
        <w:ind w:left="1440" w:hanging="360"/>
      </w:pPr>
    </w:lvl>
    <w:lvl w:ilvl="2" w:tplc="72A8F166">
      <w:start w:val="1"/>
      <w:numFmt w:val="lowerRoman"/>
      <w:lvlText w:val="%3."/>
      <w:lvlJc w:val="right"/>
      <w:pPr>
        <w:ind w:left="2160" w:hanging="180"/>
      </w:pPr>
    </w:lvl>
    <w:lvl w:ilvl="3" w:tplc="80FEEFBE">
      <w:start w:val="1"/>
      <w:numFmt w:val="decimal"/>
      <w:lvlText w:val="%4."/>
      <w:lvlJc w:val="left"/>
      <w:pPr>
        <w:ind w:left="2880" w:hanging="360"/>
      </w:pPr>
    </w:lvl>
    <w:lvl w:ilvl="4" w:tplc="DC12569C">
      <w:start w:val="1"/>
      <w:numFmt w:val="lowerLetter"/>
      <w:lvlText w:val="%5."/>
      <w:lvlJc w:val="left"/>
      <w:pPr>
        <w:ind w:left="3600" w:hanging="360"/>
      </w:pPr>
    </w:lvl>
    <w:lvl w:ilvl="5" w:tplc="2F4CF32E">
      <w:start w:val="1"/>
      <w:numFmt w:val="lowerRoman"/>
      <w:lvlText w:val="%6."/>
      <w:lvlJc w:val="right"/>
      <w:pPr>
        <w:ind w:left="4320" w:hanging="180"/>
      </w:pPr>
    </w:lvl>
    <w:lvl w:ilvl="6" w:tplc="CEBC7686">
      <w:start w:val="1"/>
      <w:numFmt w:val="decimal"/>
      <w:lvlText w:val="%7."/>
      <w:lvlJc w:val="left"/>
      <w:pPr>
        <w:ind w:left="5040" w:hanging="360"/>
      </w:pPr>
    </w:lvl>
    <w:lvl w:ilvl="7" w:tplc="59CA285E">
      <w:start w:val="1"/>
      <w:numFmt w:val="lowerLetter"/>
      <w:lvlText w:val="%8."/>
      <w:lvlJc w:val="left"/>
      <w:pPr>
        <w:ind w:left="5760" w:hanging="360"/>
      </w:pPr>
    </w:lvl>
    <w:lvl w:ilvl="8" w:tplc="14DCB9FC">
      <w:start w:val="1"/>
      <w:numFmt w:val="lowerRoman"/>
      <w:lvlText w:val="%9."/>
      <w:lvlJc w:val="right"/>
      <w:pPr>
        <w:ind w:left="6480" w:hanging="180"/>
      </w:pPr>
    </w:lvl>
  </w:abstractNum>
  <w:abstractNum w:abstractNumId="9" w15:restartNumberingAfterBreak="0">
    <w:nsid w:val="2C839D5E"/>
    <w:multiLevelType w:val="multilevel"/>
    <w:tmpl w:val="798A0C8C"/>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D37AAD"/>
    <w:multiLevelType w:val="hybridMultilevel"/>
    <w:tmpl w:val="6094920E"/>
    <w:lvl w:ilvl="0" w:tplc="A3127AE6">
      <w:start w:val="1"/>
      <w:numFmt w:val="decimal"/>
      <w:lvlText w:val="%1."/>
      <w:lvlJc w:val="left"/>
      <w:pPr>
        <w:ind w:left="720" w:hanging="360"/>
      </w:pPr>
    </w:lvl>
    <w:lvl w:ilvl="1" w:tplc="6EAE66BE">
      <w:start w:val="1"/>
      <w:numFmt w:val="lowerLetter"/>
      <w:lvlText w:val="%2."/>
      <w:lvlJc w:val="left"/>
      <w:pPr>
        <w:ind w:left="1440" w:hanging="360"/>
      </w:pPr>
    </w:lvl>
    <w:lvl w:ilvl="2" w:tplc="086A1938">
      <w:start w:val="1"/>
      <w:numFmt w:val="lowerRoman"/>
      <w:lvlText w:val="%3."/>
      <w:lvlJc w:val="right"/>
      <w:pPr>
        <w:ind w:left="2160" w:hanging="180"/>
      </w:pPr>
    </w:lvl>
    <w:lvl w:ilvl="3" w:tplc="EA4E6748">
      <w:start w:val="1"/>
      <w:numFmt w:val="decimal"/>
      <w:lvlText w:val="%4."/>
      <w:lvlJc w:val="left"/>
      <w:pPr>
        <w:ind w:left="2880" w:hanging="360"/>
      </w:pPr>
    </w:lvl>
    <w:lvl w:ilvl="4" w:tplc="B6DE1780">
      <w:start w:val="1"/>
      <w:numFmt w:val="lowerLetter"/>
      <w:lvlText w:val="%5."/>
      <w:lvlJc w:val="left"/>
      <w:pPr>
        <w:ind w:left="3600" w:hanging="360"/>
      </w:pPr>
    </w:lvl>
    <w:lvl w:ilvl="5" w:tplc="125EEF68">
      <w:start w:val="1"/>
      <w:numFmt w:val="lowerRoman"/>
      <w:lvlText w:val="%6."/>
      <w:lvlJc w:val="right"/>
      <w:pPr>
        <w:ind w:left="4320" w:hanging="180"/>
      </w:pPr>
    </w:lvl>
    <w:lvl w:ilvl="6" w:tplc="F3746F80">
      <w:start w:val="1"/>
      <w:numFmt w:val="decimal"/>
      <w:lvlText w:val="%7."/>
      <w:lvlJc w:val="left"/>
      <w:pPr>
        <w:ind w:left="5040" w:hanging="360"/>
      </w:pPr>
    </w:lvl>
    <w:lvl w:ilvl="7" w:tplc="DB8C4A1E">
      <w:start w:val="1"/>
      <w:numFmt w:val="lowerLetter"/>
      <w:lvlText w:val="%8."/>
      <w:lvlJc w:val="left"/>
      <w:pPr>
        <w:ind w:left="5760" w:hanging="360"/>
      </w:pPr>
    </w:lvl>
    <w:lvl w:ilvl="8" w:tplc="F31648E0">
      <w:start w:val="1"/>
      <w:numFmt w:val="lowerRoman"/>
      <w:lvlText w:val="%9."/>
      <w:lvlJc w:val="right"/>
      <w:pPr>
        <w:ind w:left="6480" w:hanging="180"/>
      </w:pPr>
    </w:lvl>
  </w:abstractNum>
  <w:abstractNum w:abstractNumId="11" w15:restartNumberingAfterBreak="0">
    <w:nsid w:val="46E41A16"/>
    <w:multiLevelType w:val="multilevel"/>
    <w:tmpl w:val="03563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7CDEC4"/>
    <w:multiLevelType w:val="hybridMultilevel"/>
    <w:tmpl w:val="5B564DB0"/>
    <w:lvl w:ilvl="0" w:tplc="F16420AE">
      <w:start w:val="1"/>
      <w:numFmt w:val="bullet"/>
      <w:lvlText w:val=""/>
      <w:lvlJc w:val="left"/>
      <w:pPr>
        <w:ind w:left="720" w:hanging="360"/>
      </w:pPr>
      <w:rPr>
        <w:rFonts w:ascii="Symbol" w:hAnsi="Symbol" w:hint="default"/>
      </w:rPr>
    </w:lvl>
    <w:lvl w:ilvl="1" w:tplc="3F3E7FA2">
      <w:start w:val="1"/>
      <w:numFmt w:val="bullet"/>
      <w:lvlText w:val="o"/>
      <w:lvlJc w:val="left"/>
      <w:pPr>
        <w:ind w:left="1440" w:hanging="360"/>
      </w:pPr>
      <w:rPr>
        <w:rFonts w:ascii="Courier New" w:hAnsi="Courier New" w:hint="default"/>
      </w:rPr>
    </w:lvl>
    <w:lvl w:ilvl="2" w:tplc="DA464418">
      <w:start w:val="1"/>
      <w:numFmt w:val="bullet"/>
      <w:lvlText w:val=""/>
      <w:lvlJc w:val="left"/>
      <w:pPr>
        <w:ind w:left="2160" w:hanging="360"/>
      </w:pPr>
      <w:rPr>
        <w:rFonts w:ascii="Wingdings" w:hAnsi="Wingdings" w:hint="default"/>
      </w:rPr>
    </w:lvl>
    <w:lvl w:ilvl="3" w:tplc="B7060016">
      <w:start w:val="1"/>
      <w:numFmt w:val="bullet"/>
      <w:lvlText w:val=""/>
      <w:lvlJc w:val="left"/>
      <w:pPr>
        <w:ind w:left="2880" w:hanging="360"/>
      </w:pPr>
      <w:rPr>
        <w:rFonts w:ascii="Symbol" w:hAnsi="Symbol" w:hint="default"/>
      </w:rPr>
    </w:lvl>
    <w:lvl w:ilvl="4" w:tplc="B44C67AC">
      <w:start w:val="1"/>
      <w:numFmt w:val="bullet"/>
      <w:lvlText w:val="o"/>
      <w:lvlJc w:val="left"/>
      <w:pPr>
        <w:ind w:left="3600" w:hanging="360"/>
      </w:pPr>
      <w:rPr>
        <w:rFonts w:ascii="Courier New" w:hAnsi="Courier New" w:hint="default"/>
      </w:rPr>
    </w:lvl>
    <w:lvl w:ilvl="5" w:tplc="C630DAE6">
      <w:start w:val="1"/>
      <w:numFmt w:val="bullet"/>
      <w:lvlText w:val=""/>
      <w:lvlJc w:val="left"/>
      <w:pPr>
        <w:ind w:left="4320" w:hanging="360"/>
      </w:pPr>
      <w:rPr>
        <w:rFonts w:ascii="Wingdings" w:hAnsi="Wingdings" w:hint="default"/>
      </w:rPr>
    </w:lvl>
    <w:lvl w:ilvl="6" w:tplc="68A27814">
      <w:start w:val="1"/>
      <w:numFmt w:val="bullet"/>
      <w:lvlText w:val=""/>
      <w:lvlJc w:val="left"/>
      <w:pPr>
        <w:ind w:left="5040" w:hanging="360"/>
      </w:pPr>
      <w:rPr>
        <w:rFonts w:ascii="Symbol" w:hAnsi="Symbol" w:hint="default"/>
      </w:rPr>
    </w:lvl>
    <w:lvl w:ilvl="7" w:tplc="FA68F8E2">
      <w:start w:val="1"/>
      <w:numFmt w:val="bullet"/>
      <w:lvlText w:val="o"/>
      <w:lvlJc w:val="left"/>
      <w:pPr>
        <w:ind w:left="5760" w:hanging="360"/>
      </w:pPr>
      <w:rPr>
        <w:rFonts w:ascii="Courier New" w:hAnsi="Courier New" w:hint="default"/>
      </w:rPr>
    </w:lvl>
    <w:lvl w:ilvl="8" w:tplc="920EB396">
      <w:start w:val="1"/>
      <w:numFmt w:val="bullet"/>
      <w:lvlText w:val=""/>
      <w:lvlJc w:val="left"/>
      <w:pPr>
        <w:ind w:left="6480" w:hanging="360"/>
      </w:pPr>
      <w:rPr>
        <w:rFonts w:ascii="Wingdings" w:hAnsi="Wingdings" w:hint="default"/>
      </w:rPr>
    </w:lvl>
  </w:abstractNum>
  <w:abstractNum w:abstractNumId="13" w15:restartNumberingAfterBreak="0">
    <w:nsid w:val="4F068FB0"/>
    <w:multiLevelType w:val="multilevel"/>
    <w:tmpl w:val="44DC0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A72C8E"/>
    <w:multiLevelType w:val="hybridMultilevel"/>
    <w:tmpl w:val="D2243362"/>
    <w:lvl w:ilvl="0" w:tplc="B5F4E514">
      <w:start w:val="1"/>
      <w:numFmt w:val="bullet"/>
      <w:lvlText w:val=""/>
      <w:lvlJc w:val="left"/>
      <w:pPr>
        <w:ind w:left="720" w:hanging="360"/>
      </w:pPr>
      <w:rPr>
        <w:rFonts w:ascii="Symbol" w:hAnsi="Symbol" w:hint="default"/>
      </w:rPr>
    </w:lvl>
    <w:lvl w:ilvl="1" w:tplc="E93E9510">
      <w:start w:val="1"/>
      <w:numFmt w:val="bullet"/>
      <w:lvlText w:val="o"/>
      <w:lvlJc w:val="left"/>
      <w:pPr>
        <w:ind w:left="1440" w:hanging="360"/>
      </w:pPr>
      <w:rPr>
        <w:rFonts w:ascii="Courier New" w:hAnsi="Courier New" w:hint="default"/>
      </w:rPr>
    </w:lvl>
    <w:lvl w:ilvl="2" w:tplc="11E0FC80">
      <w:start w:val="1"/>
      <w:numFmt w:val="bullet"/>
      <w:lvlText w:val=""/>
      <w:lvlJc w:val="left"/>
      <w:pPr>
        <w:ind w:left="2160" w:hanging="360"/>
      </w:pPr>
      <w:rPr>
        <w:rFonts w:ascii="Wingdings" w:hAnsi="Wingdings" w:hint="default"/>
      </w:rPr>
    </w:lvl>
    <w:lvl w:ilvl="3" w:tplc="7590A39A">
      <w:start w:val="1"/>
      <w:numFmt w:val="bullet"/>
      <w:lvlText w:val=""/>
      <w:lvlJc w:val="left"/>
      <w:pPr>
        <w:ind w:left="2880" w:hanging="360"/>
      </w:pPr>
      <w:rPr>
        <w:rFonts w:ascii="Symbol" w:hAnsi="Symbol" w:hint="default"/>
      </w:rPr>
    </w:lvl>
    <w:lvl w:ilvl="4" w:tplc="DA6AAFAA">
      <w:start w:val="1"/>
      <w:numFmt w:val="bullet"/>
      <w:lvlText w:val="o"/>
      <w:lvlJc w:val="left"/>
      <w:pPr>
        <w:ind w:left="3600" w:hanging="360"/>
      </w:pPr>
      <w:rPr>
        <w:rFonts w:ascii="Courier New" w:hAnsi="Courier New" w:hint="default"/>
      </w:rPr>
    </w:lvl>
    <w:lvl w:ilvl="5" w:tplc="93B8A672">
      <w:start w:val="1"/>
      <w:numFmt w:val="bullet"/>
      <w:lvlText w:val=""/>
      <w:lvlJc w:val="left"/>
      <w:pPr>
        <w:ind w:left="4320" w:hanging="360"/>
      </w:pPr>
      <w:rPr>
        <w:rFonts w:ascii="Wingdings" w:hAnsi="Wingdings" w:hint="default"/>
      </w:rPr>
    </w:lvl>
    <w:lvl w:ilvl="6" w:tplc="DE367D76">
      <w:start w:val="1"/>
      <w:numFmt w:val="bullet"/>
      <w:lvlText w:val=""/>
      <w:lvlJc w:val="left"/>
      <w:pPr>
        <w:ind w:left="5040" w:hanging="360"/>
      </w:pPr>
      <w:rPr>
        <w:rFonts w:ascii="Symbol" w:hAnsi="Symbol" w:hint="default"/>
      </w:rPr>
    </w:lvl>
    <w:lvl w:ilvl="7" w:tplc="7B0860F0">
      <w:start w:val="1"/>
      <w:numFmt w:val="bullet"/>
      <w:lvlText w:val="o"/>
      <w:lvlJc w:val="left"/>
      <w:pPr>
        <w:ind w:left="5760" w:hanging="360"/>
      </w:pPr>
      <w:rPr>
        <w:rFonts w:ascii="Courier New" w:hAnsi="Courier New" w:hint="default"/>
      </w:rPr>
    </w:lvl>
    <w:lvl w:ilvl="8" w:tplc="54BAE3A8">
      <w:start w:val="1"/>
      <w:numFmt w:val="bullet"/>
      <w:lvlText w:val=""/>
      <w:lvlJc w:val="left"/>
      <w:pPr>
        <w:ind w:left="6480" w:hanging="360"/>
      </w:pPr>
      <w:rPr>
        <w:rFonts w:ascii="Wingdings" w:hAnsi="Wingdings" w:hint="default"/>
      </w:rPr>
    </w:lvl>
  </w:abstractNum>
  <w:abstractNum w:abstractNumId="15" w15:restartNumberingAfterBreak="0">
    <w:nsid w:val="70BE49FC"/>
    <w:multiLevelType w:val="hybridMultilevel"/>
    <w:tmpl w:val="858CACF0"/>
    <w:lvl w:ilvl="0" w:tplc="FA4855DE">
      <w:start w:val="1"/>
      <w:numFmt w:val="bullet"/>
      <w:lvlText w:val=""/>
      <w:lvlJc w:val="left"/>
      <w:pPr>
        <w:ind w:left="720" w:hanging="360"/>
      </w:pPr>
      <w:rPr>
        <w:rFonts w:ascii="Symbol" w:hAnsi="Symbol" w:hint="default"/>
      </w:rPr>
    </w:lvl>
    <w:lvl w:ilvl="1" w:tplc="A9220A24">
      <w:start w:val="1"/>
      <w:numFmt w:val="bullet"/>
      <w:lvlText w:val="o"/>
      <w:lvlJc w:val="left"/>
      <w:pPr>
        <w:ind w:left="1440" w:hanging="360"/>
      </w:pPr>
      <w:rPr>
        <w:rFonts w:ascii="Courier New" w:hAnsi="Courier New" w:hint="default"/>
      </w:rPr>
    </w:lvl>
    <w:lvl w:ilvl="2" w:tplc="4AECB206">
      <w:start w:val="1"/>
      <w:numFmt w:val="bullet"/>
      <w:lvlText w:val=""/>
      <w:lvlJc w:val="left"/>
      <w:pPr>
        <w:ind w:left="2160" w:hanging="360"/>
      </w:pPr>
      <w:rPr>
        <w:rFonts w:ascii="Wingdings" w:hAnsi="Wingdings" w:hint="default"/>
      </w:rPr>
    </w:lvl>
    <w:lvl w:ilvl="3" w:tplc="380EE932">
      <w:start w:val="1"/>
      <w:numFmt w:val="bullet"/>
      <w:lvlText w:val=""/>
      <w:lvlJc w:val="left"/>
      <w:pPr>
        <w:ind w:left="2880" w:hanging="360"/>
      </w:pPr>
      <w:rPr>
        <w:rFonts w:ascii="Symbol" w:hAnsi="Symbol" w:hint="default"/>
      </w:rPr>
    </w:lvl>
    <w:lvl w:ilvl="4" w:tplc="C920431A">
      <w:start w:val="1"/>
      <w:numFmt w:val="bullet"/>
      <w:lvlText w:val="o"/>
      <w:lvlJc w:val="left"/>
      <w:pPr>
        <w:ind w:left="3600" w:hanging="360"/>
      </w:pPr>
      <w:rPr>
        <w:rFonts w:ascii="Courier New" w:hAnsi="Courier New" w:hint="default"/>
      </w:rPr>
    </w:lvl>
    <w:lvl w:ilvl="5" w:tplc="CEE8339A">
      <w:start w:val="1"/>
      <w:numFmt w:val="bullet"/>
      <w:lvlText w:val=""/>
      <w:lvlJc w:val="left"/>
      <w:pPr>
        <w:ind w:left="4320" w:hanging="360"/>
      </w:pPr>
      <w:rPr>
        <w:rFonts w:ascii="Wingdings" w:hAnsi="Wingdings" w:hint="default"/>
      </w:rPr>
    </w:lvl>
    <w:lvl w:ilvl="6" w:tplc="FA68142C">
      <w:start w:val="1"/>
      <w:numFmt w:val="bullet"/>
      <w:lvlText w:val=""/>
      <w:lvlJc w:val="left"/>
      <w:pPr>
        <w:ind w:left="5040" w:hanging="360"/>
      </w:pPr>
      <w:rPr>
        <w:rFonts w:ascii="Symbol" w:hAnsi="Symbol" w:hint="default"/>
      </w:rPr>
    </w:lvl>
    <w:lvl w:ilvl="7" w:tplc="1E2E3DE0">
      <w:start w:val="1"/>
      <w:numFmt w:val="bullet"/>
      <w:lvlText w:val="o"/>
      <w:lvlJc w:val="left"/>
      <w:pPr>
        <w:ind w:left="5760" w:hanging="360"/>
      </w:pPr>
      <w:rPr>
        <w:rFonts w:ascii="Courier New" w:hAnsi="Courier New" w:hint="default"/>
      </w:rPr>
    </w:lvl>
    <w:lvl w:ilvl="8" w:tplc="2238405A">
      <w:start w:val="1"/>
      <w:numFmt w:val="bullet"/>
      <w:lvlText w:val=""/>
      <w:lvlJc w:val="left"/>
      <w:pPr>
        <w:ind w:left="6480" w:hanging="360"/>
      </w:pPr>
      <w:rPr>
        <w:rFonts w:ascii="Wingdings" w:hAnsi="Wingdings" w:hint="default"/>
      </w:rPr>
    </w:lvl>
  </w:abstractNum>
  <w:abstractNum w:abstractNumId="16" w15:restartNumberingAfterBreak="0">
    <w:nsid w:val="7B81E1B4"/>
    <w:multiLevelType w:val="multilevel"/>
    <w:tmpl w:val="0652F812"/>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6803586">
    <w:abstractNumId w:val="0"/>
  </w:num>
  <w:num w:numId="2" w16cid:durableId="1436054974">
    <w:abstractNumId w:val="7"/>
  </w:num>
  <w:num w:numId="3" w16cid:durableId="1075972040">
    <w:abstractNumId w:val="6"/>
  </w:num>
  <w:num w:numId="4" w16cid:durableId="1626037567">
    <w:abstractNumId w:val="2"/>
  </w:num>
  <w:num w:numId="5" w16cid:durableId="2075200164">
    <w:abstractNumId w:val="9"/>
  </w:num>
  <w:num w:numId="6" w16cid:durableId="1035500113">
    <w:abstractNumId w:val="3"/>
  </w:num>
  <w:num w:numId="7" w16cid:durableId="1210798973">
    <w:abstractNumId w:val="16"/>
  </w:num>
  <w:num w:numId="8" w16cid:durableId="545678382">
    <w:abstractNumId w:val="4"/>
  </w:num>
  <w:num w:numId="9" w16cid:durableId="2124881705">
    <w:abstractNumId w:val="1"/>
  </w:num>
  <w:num w:numId="10" w16cid:durableId="1197349403">
    <w:abstractNumId w:val="8"/>
  </w:num>
  <w:num w:numId="11" w16cid:durableId="1032652304">
    <w:abstractNumId w:val="13"/>
  </w:num>
  <w:num w:numId="12" w16cid:durableId="868103156">
    <w:abstractNumId w:val="15"/>
  </w:num>
  <w:num w:numId="13" w16cid:durableId="1703942586">
    <w:abstractNumId w:val="12"/>
  </w:num>
  <w:num w:numId="14" w16cid:durableId="1771394925">
    <w:abstractNumId w:val="11"/>
  </w:num>
  <w:num w:numId="15" w16cid:durableId="2060012431">
    <w:abstractNumId w:val="5"/>
  </w:num>
  <w:num w:numId="16" w16cid:durableId="1744060790">
    <w:abstractNumId w:val="10"/>
  </w:num>
  <w:num w:numId="17" w16cid:durableId="1227374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A5"/>
    <w:rsid w:val="001A28E5"/>
    <w:rsid w:val="001F4AFF"/>
    <w:rsid w:val="0056320E"/>
    <w:rsid w:val="005D0183"/>
    <w:rsid w:val="009A276A"/>
    <w:rsid w:val="00A00DAF"/>
    <w:rsid w:val="00A47DA7"/>
    <w:rsid w:val="00B9725B"/>
    <w:rsid w:val="00DB6E33"/>
    <w:rsid w:val="00DE58A6"/>
    <w:rsid w:val="00E130F8"/>
    <w:rsid w:val="00E82386"/>
    <w:rsid w:val="00F74EA5"/>
    <w:rsid w:val="017E24E2"/>
    <w:rsid w:val="02EF9616"/>
    <w:rsid w:val="05B947D6"/>
    <w:rsid w:val="08A98A9E"/>
    <w:rsid w:val="0FFF5136"/>
    <w:rsid w:val="15EBC2A4"/>
    <w:rsid w:val="178C6642"/>
    <w:rsid w:val="1832BD3C"/>
    <w:rsid w:val="1A2FCFB5"/>
    <w:rsid w:val="1E25F945"/>
    <w:rsid w:val="23F00270"/>
    <w:rsid w:val="26775355"/>
    <w:rsid w:val="268A1B0E"/>
    <w:rsid w:val="2A9BCFD1"/>
    <w:rsid w:val="2C7B6E52"/>
    <w:rsid w:val="2D501A88"/>
    <w:rsid w:val="30349104"/>
    <w:rsid w:val="30F4A987"/>
    <w:rsid w:val="32052E1C"/>
    <w:rsid w:val="32F7AA32"/>
    <w:rsid w:val="33CA27A6"/>
    <w:rsid w:val="3588E2AF"/>
    <w:rsid w:val="36A05A0A"/>
    <w:rsid w:val="37070AF8"/>
    <w:rsid w:val="377BE1F3"/>
    <w:rsid w:val="37D93454"/>
    <w:rsid w:val="3834FE80"/>
    <w:rsid w:val="38BA6B91"/>
    <w:rsid w:val="3BF5B3C0"/>
    <w:rsid w:val="3C20A026"/>
    <w:rsid w:val="3D0ACF20"/>
    <w:rsid w:val="3D36EED5"/>
    <w:rsid w:val="3E344BB6"/>
    <w:rsid w:val="413CF395"/>
    <w:rsid w:val="41DA8E37"/>
    <w:rsid w:val="44E58961"/>
    <w:rsid w:val="45763F63"/>
    <w:rsid w:val="4580B3B9"/>
    <w:rsid w:val="4590093B"/>
    <w:rsid w:val="469BF26F"/>
    <w:rsid w:val="472B479D"/>
    <w:rsid w:val="4A3256F4"/>
    <w:rsid w:val="4BA15251"/>
    <w:rsid w:val="4C9258E6"/>
    <w:rsid w:val="4D4353D5"/>
    <w:rsid w:val="50BB5F31"/>
    <w:rsid w:val="56D3ACA0"/>
    <w:rsid w:val="5BBF71E7"/>
    <w:rsid w:val="5E69891C"/>
    <w:rsid w:val="5E971B33"/>
    <w:rsid w:val="610E9031"/>
    <w:rsid w:val="673BB862"/>
    <w:rsid w:val="67E65400"/>
    <w:rsid w:val="7028B8F7"/>
    <w:rsid w:val="7113E963"/>
    <w:rsid w:val="73B398D2"/>
    <w:rsid w:val="78356FE3"/>
    <w:rsid w:val="78AAC726"/>
    <w:rsid w:val="7B6F0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D054"/>
  <w15:chartTrackingRefBased/>
  <w15:docId w15:val="{131921AB-D00B-4C51-BC30-54311E41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2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1E25F9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E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EA5"/>
  </w:style>
  <w:style w:type="paragraph" w:styleId="Footer">
    <w:name w:val="footer"/>
    <w:basedOn w:val="Normal"/>
    <w:link w:val="FooterChar"/>
    <w:uiPriority w:val="99"/>
    <w:unhideWhenUsed/>
    <w:rsid w:val="00F74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EA5"/>
  </w:style>
  <w:style w:type="table" w:styleId="TableGrid">
    <w:name w:val="Table Grid"/>
    <w:basedOn w:val="TableNormal"/>
    <w:uiPriority w:val="39"/>
    <w:rsid w:val="00B9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9725B"/>
  </w:style>
  <w:style w:type="paragraph" w:customStyle="1" w:styleId="Style1">
    <w:name w:val="Style1"/>
    <w:basedOn w:val="Heading1"/>
    <w:qFormat/>
    <w:rsid w:val="00B9725B"/>
    <w:pPr>
      <w:spacing w:line="240" w:lineRule="auto"/>
    </w:pPr>
    <w:rPr>
      <w:rFonts w:ascii="Gill Sans MT" w:hAnsi="Gill Sans MT"/>
      <w:color w:val="939494"/>
      <w:sz w:val="56"/>
    </w:rPr>
  </w:style>
  <w:style w:type="character" w:customStyle="1" w:styleId="Heading1Char">
    <w:name w:val="Heading 1 Char"/>
    <w:basedOn w:val="DefaultParagraphFont"/>
    <w:link w:val="Heading1"/>
    <w:uiPriority w:val="9"/>
    <w:rsid w:val="00B9725B"/>
    <w:rPr>
      <w:rFonts w:asciiTheme="majorHAnsi" w:eastAsiaTheme="majorEastAsia" w:hAnsiTheme="majorHAnsi" w:cstheme="majorBidi"/>
      <w:color w:val="2E74B5" w:themeColor="accent1" w:themeShade="BF"/>
      <w:sz w:val="32"/>
      <w:szCs w:val="32"/>
    </w:rPr>
  </w:style>
  <w:style w:type="paragraph" w:customStyle="1" w:styleId="EndNoteBibliography">
    <w:name w:val="EndNote Bibliography"/>
    <w:basedOn w:val="Normal"/>
    <w:link w:val="EndNoteBibliographyChar"/>
    <w:uiPriority w:val="1"/>
    <w:rsid w:val="4C9258E6"/>
    <w:pPr>
      <w:spacing w:line="240" w:lineRule="auto"/>
    </w:pPr>
    <w:rPr>
      <w:rFonts w:eastAsiaTheme="minorEastAsia"/>
      <w:sz w:val="24"/>
      <w:szCs w:val="24"/>
    </w:rPr>
  </w:style>
  <w:style w:type="character" w:customStyle="1" w:styleId="EndNoteBibliographyChar">
    <w:name w:val="EndNote Bibliography Char"/>
    <w:basedOn w:val="DefaultParagraphFont"/>
    <w:link w:val="EndNoteBibliography"/>
    <w:uiPriority w:val="1"/>
    <w:rsid w:val="4C9258E6"/>
    <w:rPr>
      <w:rFonts w:asciiTheme="minorHAnsi" w:eastAsiaTheme="minorEastAsia" w:hAnsiTheme="minorHAnsi" w:cstheme="minorBidi"/>
      <w:sz w:val="24"/>
      <w:szCs w:val="24"/>
    </w:rPr>
  </w:style>
  <w:style w:type="paragraph" w:styleId="ListParagraph">
    <w:name w:val="List Paragraph"/>
    <w:basedOn w:val="Normal"/>
    <w:uiPriority w:val="34"/>
    <w:qFormat/>
    <w:rsid w:val="4C9258E6"/>
    <w:pPr>
      <w:ind w:left="720"/>
      <w:contextualSpacing/>
    </w:pPr>
  </w:style>
  <w:style w:type="character" w:styleId="Hyperlink">
    <w:name w:val="Hyperlink"/>
    <w:basedOn w:val="DefaultParagraphFont"/>
    <w:uiPriority w:val="99"/>
    <w:unhideWhenUsed/>
    <w:rsid w:val="4C9258E6"/>
    <w:rPr>
      <w:color w:val="0563C1"/>
      <w:u w:val="single"/>
    </w:rPr>
  </w:style>
  <w:style w:type="paragraph" w:styleId="Title">
    <w:name w:val="Title"/>
    <w:basedOn w:val="Normal"/>
    <w:next w:val="Normal"/>
    <w:uiPriority w:val="10"/>
    <w:qFormat/>
    <w:rsid w:val="673BB862"/>
    <w:pPr>
      <w:spacing w:after="8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673BB862"/>
    <w:rPr>
      <w:rFonts w:eastAsiaTheme="majorEastAsia" w:cstheme="majorBidi"/>
      <w:color w:val="595959" w:themeColor="text1" w:themeTint="A6"/>
      <w:sz w:val="28"/>
      <w:szCs w:val="28"/>
    </w:rPr>
  </w:style>
  <w:style w:type="character" w:customStyle="1" w:styleId="normaltextrun">
    <w:name w:val="normaltextrun"/>
    <w:basedOn w:val="DefaultParagraphFont"/>
    <w:uiPriority w:val="1"/>
    <w:rsid w:val="673BB862"/>
    <w:rPr>
      <w:rFonts w:ascii="Calibri" w:eastAsia="Calibri" w:hAnsi="Calibri" w:cs="Times New Roman"/>
    </w:rPr>
  </w:style>
  <w:style w:type="character" w:customStyle="1" w:styleId="eop">
    <w:name w:val="eop"/>
    <w:basedOn w:val="DefaultParagraphFont"/>
    <w:uiPriority w:val="1"/>
    <w:rsid w:val="673BB862"/>
    <w:rPr>
      <w:rFonts w:ascii="Calibri" w:eastAsia="Calibri" w:hAnsi="Calibri" w:cs="Times New Roman"/>
    </w:rPr>
  </w:style>
  <w:style w:type="paragraph" w:customStyle="1" w:styleId="paragraph">
    <w:name w:val="paragraph"/>
    <w:basedOn w:val="Normal"/>
    <w:uiPriority w:val="1"/>
    <w:rsid w:val="673BB862"/>
    <w:pPr>
      <w:spacing w:beforeAutospacing="1" w:after="2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uiPriority w:val="39"/>
    <w:unhideWhenUsed/>
    <w:rsid w:val="017E24E2"/>
    <w:pPr>
      <w:spacing w:after="100"/>
    </w:pPr>
  </w:style>
  <w:style w:type="character" w:customStyle="1" w:styleId="Heading2Char">
    <w:name w:val="Heading 2 Char"/>
    <w:basedOn w:val="DefaultParagraphFont"/>
    <w:link w:val="Heading2"/>
    <w:uiPriority w:val="9"/>
    <w:rsid w:val="1E25F945"/>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uiPriority w:val="39"/>
    <w:unhideWhenUsed/>
    <w:rsid w:val="1E25F94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og.org.uk/media/coflih4c/advanced-training-final-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og.org.uk/media/vcncidzx/rcog-surgical-skills-project-interim-report-final-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d625a8-a7b5-4ea2-bc04-e9a999bb7323">
      <Terms xmlns="http://schemas.microsoft.com/office/infopath/2007/PartnerControls"/>
    </lcf76f155ced4ddcb4097134ff3c332f>
    <TaxCatchAll xmlns="6d70edd2-d3b2-49a1-8980-d23185120d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D740F3C10FB642A748637D4656883A" ma:contentTypeVersion="10" ma:contentTypeDescription="Create a new document." ma:contentTypeScope="" ma:versionID="4468fd6d1cef9efd3b576fd388a7e2a9">
  <xsd:schema xmlns:xsd="http://www.w3.org/2001/XMLSchema" xmlns:xs="http://www.w3.org/2001/XMLSchema" xmlns:p="http://schemas.microsoft.com/office/2006/metadata/properties" xmlns:ns2="c0d625a8-a7b5-4ea2-bc04-e9a999bb7323" xmlns:ns3="6d70edd2-d3b2-49a1-8980-d23185120d38" targetNamespace="http://schemas.microsoft.com/office/2006/metadata/properties" ma:root="true" ma:fieldsID="c5f8af3edccd7c916554e29d03f00650" ns2:_="" ns3:_="">
    <xsd:import namespace="c0d625a8-a7b5-4ea2-bc04-e9a999bb7323"/>
    <xsd:import namespace="6d70edd2-d3b2-49a1-8980-d23185120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625a8-a7b5-4ea2-bc04-e9a999bb7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32778d-5a8c-4377-958f-8268455c38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70edd2-d3b2-49a1-8980-d23185120d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61f0bc-3bca-44ca-bc95-4c17eec413a6}" ma:internalName="TaxCatchAll" ma:showField="CatchAllData" ma:web="6d70edd2-d3b2-49a1-8980-d23185120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07D0BF-38B7-40E1-A72C-889EA986595B}">
  <ds:schemaRefs>
    <ds:schemaRef ds:uri="http://schemas.microsoft.com/office/2006/metadata/properties"/>
    <ds:schemaRef ds:uri="http://schemas.microsoft.com/office/infopath/2007/PartnerControls"/>
    <ds:schemaRef ds:uri="c0d625a8-a7b5-4ea2-bc04-e9a999bb7323"/>
    <ds:schemaRef ds:uri="6d70edd2-d3b2-49a1-8980-d23185120d38"/>
  </ds:schemaRefs>
</ds:datastoreItem>
</file>

<file path=customXml/itemProps2.xml><?xml version="1.0" encoding="utf-8"?>
<ds:datastoreItem xmlns:ds="http://schemas.openxmlformats.org/officeDocument/2006/customXml" ds:itemID="{397B53CB-FB5E-4B8A-8B44-46A8CC034A1C}">
  <ds:schemaRefs>
    <ds:schemaRef ds:uri="http://schemas.openxmlformats.org/officeDocument/2006/bibliography"/>
  </ds:schemaRefs>
</ds:datastoreItem>
</file>

<file path=customXml/itemProps3.xml><?xml version="1.0" encoding="utf-8"?>
<ds:datastoreItem xmlns:ds="http://schemas.openxmlformats.org/officeDocument/2006/customXml" ds:itemID="{6423256C-3B5D-4755-990B-B5A35BCE0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625a8-a7b5-4ea2-bc04-e9a999bb7323"/>
    <ds:schemaRef ds:uri="6d70edd2-d3b2-49a1-8980-d2318512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1EC8D-96CA-4D07-9F81-D20A9FD8D8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3017</Words>
  <Characters>17197</Characters>
  <Application>Microsoft Office Word</Application>
  <DocSecurity>0</DocSecurity>
  <Lines>143</Lines>
  <Paragraphs>40</Paragraphs>
  <ScaleCrop>false</ScaleCrop>
  <Company>RCOG</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Ward</dc:creator>
  <cp:keywords/>
  <dc:description/>
  <cp:lastModifiedBy>Amy McCullough</cp:lastModifiedBy>
  <cp:revision>13</cp:revision>
  <dcterms:created xsi:type="dcterms:W3CDTF">2022-09-14T10:26:00Z</dcterms:created>
  <dcterms:modified xsi:type="dcterms:W3CDTF">2026-04-07T13:09:00Z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0x010100F6D740F3C10FB642A748637D4656883A</vt:lpwstr>
  </property>
  <property fmtid="{D5CDD505-2E9C-101B-9397-08002B2CF9AE}" pid="3" name="Order">
    <vt:r8>2069600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